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DC" w:rsidRPr="00FB1337" w:rsidRDefault="005673DC">
      <w:pPr>
        <w:rPr>
          <w:sz w:val="24"/>
          <w:szCs w:val="24"/>
          <w:rtl/>
        </w:rPr>
      </w:pPr>
    </w:p>
    <w:p w:rsidR="00FB1337" w:rsidRPr="00FB1337" w:rsidRDefault="00FB1337" w:rsidP="00FB1337">
      <w:pPr>
        <w:jc w:val="right"/>
        <w:rPr>
          <w:rFonts w:eastAsia="Calibri" w:cs="David"/>
          <w:sz w:val="24"/>
          <w:szCs w:val="24"/>
          <w:rtl/>
        </w:rPr>
      </w:pPr>
      <w:r w:rsidRPr="00FB1337">
        <w:rPr>
          <w:rFonts w:hint="eastAsia"/>
          <w:sz w:val="24"/>
          <w:szCs w:val="24"/>
          <w:rtl/>
        </w:rPr>
        <w:t>‏</w:t>
      </w:r>
      <w:r w:rsidRPr="00FB1337">
        <w:rPr>
          <w:rFonts w:eastAsia="Calibri" w:cs="David" w:hint="eastAsia"/>
          <w:sz w:val="24"/>
          <w:szCs w:val="24"/>
          <w:rtl/>
        </w:rPr>
        <w:t>ט</w:t>
      </w:r>
      <w:r w:rsidRPr="00FB1337">
        <w:rPr>
          <w:rFonts w:eastAsia="Calibri" w:cs="David"/>
          <w:sz w:val="24"/>
          <w:szCs w:val="24"/>
          <w:rtl/>
        </w:rPr>
        <w:t>"ו חשון תשפ"ב</w:t>
      </w:r>
    </w:p>
    <w:p w:rsidR="00FB1337" w:rsidRPr="00FB1337" w:rsidRDefault="00FB1337" w:rsidP="00FB1337">
      <w:pPr>
        <w:jc w:val="right"/>
        <w:rPr>
          <w:rFonts w:eastAsia="Calibri" w:cs="David"/>
          <w:sz w:val="24"/>
          <w:szCs w:val="24"/>
          <w:rtl/>
        </w:rPr>
      </w:pPr>
      <w:r w:rsidRPr="00FB1337">
        <w:rPr>
          <w:rFonts w:eastAsia="Calibri" w:cs="David" w:hint="eastAsia"/>
          <w:sz w:val="24"/>
          <w:szCs w:val="24"/>
          <w:rtl/>
        </w:rPr>
        <w:t>‏</w:t>
      </w:r>
      <w:r w:rsidRPr="00FB1337">
        <w:rPr>
          <w:rFonts w:eastAsia="Calibri" w:cs="David"/>
          <w:sz w:val="24"/>
          <w:szCs w:val="24"/>
          <w:rtl/>
        </w:rPr>
        <w:t>21 אוקטובר 2021</w:t>
      </w:r>
    </w:p>
    <w:p w:rsidR="00FB1337" w:rsidRPr="00FB1337" w:rsidRDefault="00FB1337">
      <w:pPr>
        <w:rPr>
          <w:sz w:val="24"/>
          <w:szCs w:val="24"/>
          <w:rtl/>
        </w:rPr>
      </w:pPr>
    </w:p>
    <w:p w:rsidR="00FB1337" w:rsidRPr="00FB1337" w:rsidRDefault="00FB1337">
      <w:pPr>
        <w:rPr>
          <w:sz w:val="24"/>
          <w:szCs w:val="24"/>
          <w:rtl/>
        </w:rPr>
      </w:pPr>
    </w:p>
    <w:p w:rsidR="00FB1337" w:rsidRPr="00FB1337" w:rsidRDefault="00FB1337" w:rsidP="00FB1337">
      <w:pPr>
        <w:jc w:val="center"/>
        <w:rPr>
          <w:rFonts w:eastAsia="Calibri" w:cs="David"/>
          <w:sz w:val="24"/>
          <w:szCs w:val="24"/>
          <w:rtl/>
        </w:rPr>
      </w:pPr>
      <w:r w:rsidRPr="00FB1337">
        <w:rPr>
          <w:rFonts w:eastAsia="Calibri" w:cs="David"/>
          <w:sz w:val="24"/>
          <w:szCs w:val="24"/>
          <w:rtl/>
        </w:rPr>
        <w:t xml:space="preserve">הנדון: </w:t>
      </w:r>
      <w:r w:rsidRPr="00FB1337">
        <w:rPr>
          <w:rFonts w:eastAsia="Calibri" w:cs="David" w:hint="cs"/>
          <w:b/>
          <w:bCs/>
          <w:sz w:val="24"/>
          <w:szCs w:val="24"/>
          <w:u w:val="single"/>
          <w:rtl/>
        </w:rPr>
        <w:t>הודעה</w:t>
      </w:r>
      <w:r w:rsidRPr="00FB1337">
        <w:rPr>
          <w:rFonts w:eastAsia="Calibri" w:cs="David"/>
          <w:b/>
          <w:bCs/>
          <w:sz w:val="24"/>
          <w:szCs w:val="24"/>
          <w:u w:val="single"/>
          <w:rtl/>
        </w:rPr>
        <w:t xml:space="preserve"> מכרז פומבי מספר 2021/16מועצה אזורית מטה יהודה</w:t>
      </w:r>
    </w:p>
    <w:p w:rsidR="00FB1337" w:rsidRPr="00FB1337" w:rsidRDefault="00FB1337">
      <w:pPr>
        <w:rPr>
          <w:sz w:val="24"/>
          <w:szCs w:val="24"/>
          <w:rtl/>
        </w:rPr>
      </w:pPr>
    </w:p>
    <w:p w:rsidR="00FB1337" w:rsidRPr="00FB1337" w:rsidRDefault="00FB1337">
      <w:pPr>
        <w:rPr>
          <w:sz w:val="24"/>
          <w:szCs w:val="24"/>
        </w:rPr>
      </w:pPr>
      <w:r w:rsidRPr="00FB1337">
        <w:rPr>
          <w:rFonts w:eastAsia="Calibri" w:cs="David" w:hint="cs"/>
          <w:sz w:val="24"/>
          <w:szCs w:val="24"/>
          <w:rtl/>
        </w:rPr>
        <w:t>לאור רצון המועצה להבטיח כי במסגרת התקשרות לפי מכרז זה תעמודנה לרשותה מכונות בטכנולוגיה עדכנית לשנים האחרונות בכל עת בסעיף 2.4 למפרט נכתב במפורש</w:t>
      </w:r>
      <w:r w:rsidRPr="00FB1337">
        <w:rPr>
          <w:rFonts w:eastAsia="Calibri" w:cs="David"/>
          <w:sz w:val="24"/>
          <w:szCs w:val="24"/>
        </w:rPr>
        <w:t>:</w:t>
      </w:r>
      <w:r w:rsidRPr="00FB1337">
        <w:rPr>
          <w:rFonts w:eastAsia="Calibri" w:cs="David"/>
          <w:sz w:val="24"/>
          <w:szCs w:val="24"/>
        </w:rPr>
        <w:br/>
      </w:r>
      <w:r w:rsidRPr="00FB1337">
        <w:rPr>
          <w:rFonts w:eastAsia="Calibri" w:cs="David" w:hint="cs"/>
          <w:sz w:val="24"/>
          <w:szCs w:val="24"/>
          <w:rtl/>
        </w:rPr>
        <w:t>מ</w:t>
      </w:r>
      <w:bookmarkStart w:id="0" w:name="_GoBack"/>
      <w:bookmarkEnd w:id="0"/>
      <w:r w:rsidRPr="00FB1337">
        <w:rPr>
          <w:rFonts w:eastAsia="Calibri" w:cs="David" w:hint="cs"/>
          <w:sz w:val="24"/>
          <w:szCs w:val="24"/>
          <w:rtl/>
        </w:rPr>
        <w:t>כונות הצילום אשר יסופקו במסגרת מכרז זה תהיינה חדשות או מחודשות (כהגדרתן במכרז). מכונה אשר תסופק כאמור, לא תשמש את המועצה מעבר לשלוש ( 3) שנים, או עד תום ההתקשרות המוקדם מבניהם</w:t>
      </w:r>
      <w:r w:rsidRPr="00FB1337">
        <w:rPr>
          <w:rFonts w:eastAsia="Calibri" w:cs="David"/>
          <w:sz w:val="24"/>
          <w:szCs w:val="24"/>
        </w:rPr>
        <w:t>.</w:t>
      </w:r>
      <w:r w:rsidRPr="00FB1337">
        <w:rPr>
          <w:rFonts w:eastAsia="Calibri" w:cs="David"/>
          <w:sz w:val="24"/>
          <w:szCs w:val="24"/>
        </w:rPr>
        <w:br/>
        <w:t> </w:t>
      </w:r>
      <w:r w:rsidRPr="00FB1337">
        <w:rPr>
          <w:rFonts w:eastAsia="Calibri" w:cs="David"/>
          <w:sz w:val="24"/>
          <w:szCs w:val="24"/>
        </w:rPr>
        <w:br/>
      </w:r>
      <w:r w:rsidRPr="00FB1337">
        <w:rPr>
          <w:rFonts w:eastAsia="Calibri" w:cs="David" w:hint="cs"/>
          <w:sz w:val="24"/>
          <w:szCs w:val="24"/>
          <w:rtl/>
        </w:rPr>
        <w:t xml:space="preserve">ההגדרה של </w:t>
      </w:r>
      <w:r w:rsidRPr="00FB1337">
        <w:rPr>
          <w:rFonts w:eastAsia="Calibri" w:cs="David"/>
          <w:sz w:val="24"/>
          <w:szCs w:val="24"/>
        </w:rPr>
        <w:t>"</w:t>
      </w:r>
      <w:r w:rsidRPr="00FB1337">
        <w:rPr>
          <w:rFonts w:eastAsia="Calibri" w:cs="David" w:hint="cs"/>
          <w:sz w:val="24"/>
          <w:szCs w:val="24"/>
          <w:rtl/>
        </w:rPr>
        <w:t>מכונה מחודשת</w:t>
      </w:r>
      <w:r w:rsidRPr="00FB1337">
        <w:rPr>
          <w:rFonts w:eastAsia="Calibri" w:cs="David"/>
          <w:sz w:val="24"/>
          <w:szCs w:val="24"/>
        </w:rPr>
        <w:t xml:space="preserve">" </w:t>
      </w:r>
      <w:r w:rsidRPr="00FB1337">
        <w:rPr>
          <w:rFonts w:eastAsia="Calibri" w:cs="David" w:hint="cs"/>
          <w:sz w:val="24"/>
          <w:szCs w:val="24"/>
          <w:rtl/>
        </w:rPr>
        <w:t>במפרט המכרז היא</w:t>
      </w:r>
      <w:r w:rsidRPr="00FB1337">
        <w:rPr>
          <w:rFonts w:eastAsia="Calibri" w:cs="David"/>
          <w:sz w:val="24"/>
          <w:szCs w:val="24"/>
        </w:rPr>
        <w:t>:</w:t>
      </w:r>
      <w:r w:rsidRPr="00FB1337">
        <w:rPr>
          <w:rFonts w:eastAsia="Calibri" w:cs="David"/>
          <w:sz w:val="24"/>
          <w:szCs w:val="24"/>
        </w:rPr>
        <w:br/>
      </w:r>
      <w:r w:rsidRPr="00FB1337">
        <w:rPr>
          <w:rFonts w:eastAsia="Calibri" w:cs="David"/>
          <w:sz w:val="24"/>
          <w:szCs w:val="24"/>
        </w:rPr>
        <w:br/>
        <w:t>"</w:t>
      </w:r>
      <w:r w:rsidRPr="00FB1337">
        <w:rPr>
          <w:rFonts w:eastAsia="Calibri" w:cs="David" w:hint="cs"/>
          <w:sz w:val="24"/>
          <w:szCs w:val="24"/>
          <w:rtl/>
        </w:rPr>
        <w:t>מכונת צילום / מדפסת משולבת ששנת יצורה לא יעלה על שלוש שנים ממועד מסירתה לשימוש המועצה, היא שלמה ומותקנים בה כל החלקים שהיו מותקנים בה במועד יציאתה מהמפעל, כל חלקיה נבדקו, כל חלקיה שנמצאו השחוקים או לא תקינים / ברמת שמישות מלאה הוחלפו בחדשים</w:t>
      </w:r>
      <w:r w:rsidRPr="00FB1337">
        <w:rPr>
          <w:rFonts w:eastAsia="Calibri" w:cs="David"/>
          <w:sz w:val="24"/>
          <w:szCs w:val="24"/>
        </w:rPr>
        <w:t>."</w:t>
      </w:r>
      <w:r w:rsidRPr="00FB1337">
        <w:rPr>
          <w:rFonts w:eastAsia="Calibri" w:cs="David"/>
          <w:sz w:val="24"/>
          <w:szCs w:val="24"/>
        </w:rPr>
        <w:br/>
        <w:t> </w:t>
      </w:r>
      <w:r w:rsidRPr="00FB1337">
        <w:rPr>
          <w:rFonts w:eastAsia="Calibri" w:cs="David"/>
          <w:sz w:val="24"/>
          <w:szCs w:val="24"/>
        </w:rPr>
        <w:br/>
      </w:r>
      <w:r w:rsidRPr="00FB1337">
        <w:rPr>
          <w:rFonts w:eastAsia="Calibri" w:cs="David" w:hint="cs"/>
          <w:sz w:val="24"/>
          <w:szCs w:val="24"/>
          <w:rtl/>
        </w:rPr>
        <w:t>לנוכח העובדה שאין בכוונת המועצה לאפשר לזוכה במכרז, יהא מי שיהיה, שלא לעמוד בדרישות המכרז האמורות ולעמיד לרשותה מכונות שאינן עונות על האמור לעיל המועצה לא רואה בהסכמתה להעמיד לשיקול דעת המציע האם להציע מכונות חדשות או מחודשות העונות על תנאי המכרז כמקנה סוג של יתרון למציע כל שהוא</w:t>
      </w:r>
    </w:p>
    <w:sectPr w:rsidR="00FB1337" w:rsidRPr="00FB1337" w:rsidSect="00552BFF">
      <w:headerReference w:type="default" r:id="rId6"/>
      <w:footerReference w:type="default" r:id="rId7"/>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337" w:rsidRDefault="00FB1337" w:rsidP="00D8204F">
      <w:pPr>
        <w:spacing w:after="0" w:line="240" w:lineRule="auto"/>
      </w:pPr>
      <w:r>
        <w:separator/>
      </w:r>
    </w:p>
  </w:endnote>
  <w:endnote w:type="continuationSeparator" w:id="0">
    <w:p w:rsidR="00FB1337" w:rsidRDefault="00FB1337" w:rsidP="00D82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04F" w:rsidRDefault="00D8204F" w:rsidP="00D8204F">
    <w:pPr>
      <w:pStyle w:val="a5"/>
      <w:rPr>
        <w:rtl/>
        <w:cs/>
      </w:rPr>
    </w:pPr>
    <w:r>
      <w:rPr>
        <w:noProof/>
        <w:rtl/>
      </w:rPr>
      <w:drawing>
        <wp:anchor distT="0" distB="0" distL="114300" distR="114300" simplePos="0" relativeHeight="251659264" behindDoc="0" locked="0" layoutInCell="1" allowOverlap="1">
          <wp:simplePos x="0" y="0"/>
          <wp:positionH relativeFrom="page">
            <wp:align>left</wp:align>
          </wp:positionH>
          <wp:positionV relativeFrom="paragraph">
            <wp:posOffset>-1049020</wp:posOffset>
          </wp:positionV>
          <wp:extent cx="7565413" cy="181165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65413" cy="1811655"/>
                  </a:xfrm>
                  <a:prstGeom prst="rect">
                    <a:avLst/>
                  </a:prstGeom>
                </pic:spPr>
              </pic:pic>
            </a:graphicData>
          </a:graphic>
          <wp14:sizeRelH relativeFrom="page">
            <wp14:pctWidth>0</wp14:pctWidth>
          </wp14:sizeRelH>
          <wp14:sizeRelV relativeFrom="page">
            <wp14:pctHeight>0</wp14:pctHeight>
          </wp14:sizeRelV>
        </wp:anchor>
      </w:drawing>
    </w:r>
  </w:p>
  <w:p w:rsidR="00D8204F" w:rsidRDefault="00D8204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337" w:rsidRDefault="00FB1337" w:rsidP="00D8204F">
      <w:pPr>
        <w:spacing w:after="0" w:line="240" w:lineRule="auto"/>
      </w:pPr>
      <w:r>
        <w:separator/>
      </w:r>
    </w:p>
  </w:footnote>
  <w:footnote w:type="continuationSeparator" w:id="0">
    <w:p w:rsidR="00FB1337" w:rsidRDefault="00FB1337" w:rsidP="00D82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04F" w:rsidRDefault="00D8204F" w:rsidP="00D8204F">
    <w:pPr>
      <w:pStyle w:val="a3"/>
      <w:rPr>
        <w:rtl/>
        <w:cs/>
      </w:rPr>
    </w:pPr>
    <w:r>
      <w:rPr>
        <w:noProof/>
      </w:rPr>
      <w:drawing>
        <wp:anchor distT="0" distB="0" distL="114300" distR="114300" simplePos="0" relativeHeight="251658240" behindDoc="0" locked="0" layoutInCell="1" allowOverlap="1">
          <wp:simplePos x="0" y="0"/>
          <wp:positionH relativeFrom="column">
            <wp:posOffset>960120</wp:posOffset>
          </wp:positionH>
          <wp:positionV relativeFrom="paragraph">
            <wp:posOffset>-335280</wp:posOffset>
          </wp:positionV>
          <wp:extent cx="5274310" cy="621030"/>
          <wp:effectExtent l="0" t="0" r="2540" b="762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274310" cy="621030"/>
                  </a:xfrm>
                  <a:prstGeom prst="rect">
                    <a:avLst/>
                  </a:prstGeom>
                </pic:spPr>
              </pic:pic>
            </a:graphicData>
          </a:graphic>
          <wp14:sizeRelH relativeFrom="page">
            <wp14:pctWidth>0</wp14:pctWidth>
          </wp14:sizeRelH>
          <wp14:sizeRelV relativeFrom="page">
            <wp14:pctHeight>0</wp14:pctHeight>
          </wp14:sizeRelV>
        </wp:anchor>
      </w:drawing>
    </w:r>
  </w:p>
  <w:p w:rsidR="00D8204F" w:rsidRDefault="00D820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37"/>
    <w:rsid w:val="00552BFF"/>
    <w:rsid w:val="005673DC"/>
    <w:rsid w:val="00D43B59"/>
    <w:rsid w:val="00D8204F"/>
    <w:rsid w:val="00FB1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73479"/>
  <w15:chartTrackingRefBased/>
  <w15:docId w15:val="{384238EF-A71E-4021-B2D4-9E7A56D9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4F"/>
    <w:pPr>
      <w:tabs>
        <w:tab w:val="center" w:pos="4153"/>
        <w:tab w:val="right" w:pos="8306"/>
      </w:tabs>
      <w:spacing w:after="0" w:line="240" w:lineRule="auto"/>
    </w:pPr>
  </w:style>
  <w:style w:type="character" w:customStyle="1" w:styleId="a4">
    <w:name w:val="כותרת עליונה תו"/>
    <w:basedOn w:val="a0"/>
    <w:link w:val="a3"/>
    <w:uiPriority w:val="99"/>
    <w:rsid w:val="00D8204F"/>
  </w:style>
  <w:style w:type="paragraph" w:styleId="a5">
    <w:name w:val="footer"/>
    <w:basedOn w:val="a"/>
    <w:link w:val="a6"/>
    <w:uiPriority w:val="99"/>
    <w:unhideWhenUsed/>
    <w:rsid w:val="00D8204F"/>
    <w:pPr>
      <w:tabs>
        <w:tab w:val="center" w:pos="4153"/>
        <w:tab w:val="right" w:pos="8306"/>
      </w:tabs>
      <w:spacing w:after="0" w:line="240" w:lineRule="auto"/>
    </w:pPr>
  </w:style>
  <w:style w:type="character" w:customStyle="1" w:styleId="a6">
    <w:name w:val="כותרת תחתונה תו"/>
    <w:basedOn w:val="a0"/>
    <w:link w:val="a5"/>
    <w:uiPriority w:val="99"/>
    <w:rsid w:val="00D8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Desktop\&#1502;&#1505;&#1502;&#1498;%20&#1500;&#1493;&#1490;&#1493;%20&#1499;&#1500;&#1500;&#1497;%20&#1502;&#1496;&#1492;%20&#1497;&#1492;&#1493;&#1491;&#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מסמך לוגו כללי מטה יהודה</Template>
  <TotalTime>4</TotalTime>
  <Pages>1</Pages>
  <Words>164</Words>
  <Characters>825</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 Hen</dc:creator>
  <cp:keywords/>
  <dc:description/>
  <cp:lastModifiedBy>Raz Hen</cp:lastModifiedBy>
  <cp:revision>1</cp:revision>
  <dcterms:created xsi:type="dcterms:W3CDTF">2021-10-21T10:40:00Z</dcterms:created>
  <dcterms:modified xsi:type="dcterms:W3CDTF">2021-10-21T10:45:00Z</dcterms:modified>
</cp:coreProperties>
</file>