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B4" w:rsidRDefault="00691FB4" w:rsidP="004C5D3E">
      <w:pPr>
        <w:spacing w:line="240" w:lineRule="exact"/>
        <w:jc w:val="right"/>
        <w:rPr>
          <w:rFonts w:hint="cs"/>
          <w:b/>
          <w:bCs/>
        </w:rPr>
      </w:pPr>
      <w:bookmarkStart w:id="0" w:name="OLE_LINK1"/>
      <w:bookmarkStart w:id="1" w:name="OLE_LINK2"/>
      <w:bookmarkStart w:id="2" w:name="_GoBack"/>
      <w:bookmarkEnd w:id="2"/>
    </w:p>
    <w:p w:rsidR="00691FB4" w:rsidRDefault="00691FB4" w:rsidP="00691FB4">
      <w:pPr>
        <w:spacing w:line="240" w:lineRule="exact"/>
        <w:jc w:val="center"/>
        <w:rPr>
          <w:b/>
          <w:bCs/>
          <w:sz w:val="28"/>
          <w:szCs w:val="28"/>
          <w:u w:val="single"/>
        </w:rPr>
      </w:pPr>
      <w:bookmarkStart w:id="3" w:name="OLE_LINK3"/>
      <w:bookmarkStart w:id="4" w:name="OLE_LINK4"/>
      <w:r>
        <w:rPr>
          <w:rFonts w:hint="cs"/>
          <w:b/>
          <w:bCs/>
          <w:sz w:val="28"/>
          <w:szCs w:val="28"/>
          <w:u w:val="single"/>
          <w:rtl/>
        </w:rPr>
        <w:t>חוזה ניהול</w:t>
      </w:r>
    </w:p>
    <w:p w:rsidR="00691FB4" w:rsidRDefault="00691FB4" w:rsidP="00691FB4">
      <w:pPr>
        <w:spacing w:line="240" w:lineRule="exact"/>
        <w:jc w:val="both"/>
      </w:pPr>
    </w:p>
    <w:p w:rsidR="00691FB4" w:rsidRDefault="00691FB4" w:rsidP="00BD669F">
      <w:pPr>
        <w:spacing w:line="240" w:lineRule="exact"/>
        <w:jc w:val="center"/>
        <w:rPr>
          <w:rtl/>
        </w:rPr>
      </w:pPr>
      <w:r>
        <w:rPr>
          <w:rFonts w:hint="cs"/>
          <w:rtl/>
        </w:rPr>
        <w:t xml:space="preserve">שנערך ונחתם ביום _______ לחודש ________ </w:t>
      </w:r>
      <w:r w:rsidR="00BD669F">
        <w:rPr>
          <w:rFonts w:hint="cs"/>
          <w:rtl/>
        </w:rPr>
        <w:t>2018</w:t>
      </w:r>
    </w:p>
    <w:p w:rsidR="00691FB4" w:rsidRDefault="00691FB4" w:rsidP="00691FB4">
      <w:pPr>
        <w:spacing w:line="240" w:lineRule="exact"/>
        <w:jc w:val="center"/>
        <w:rPr>
          <w:rtl/>
        </w:rPr>
      </w:pPr>
    </w:p>
    <w:p w:rsidR="00691FB4" w:rsidRDefault="00691FB4" w:rsidP="00691FB4">
      <w:pPr>
        <w:spacing w:line="240" w:lineRule="exact"/>
        <w:jc w:val="both"/>
        <w:rPr>
          <w:rtl/>
        </w:rPr>
      </w:pPr>
    </w:p>
    <w:p w:rsidR="00691FB4" w:rsidRDefault="00691FB4" w:rsidP="00691FB4">
      <w:pPr>
        <w:spacing w:line="240" w:lineRule="exact"/>
        <w:rPr>
          <w:b/>
          <w:bCs/>
          <w:rtl/>
        </w:rPr>
      </w:pPr>
      <w:r>
        <w:rPr>
          <w:rFonts w:hint="cs"/>
          <w:b/>
          <w:bCs/>
          <w:rtl/>
        </w:rPr>
        <w:t xml:space="preserve">     </w:t>
      </w:r>
      <w:r w:rsidR="00AD5E41">
        <w:rPr>
          <w:rFonts w:hint="cs"/>
          <w:b/>
          <w:bCs/>
          <w:rtl/>
        </w:rPr>
        <w:t xml:space="preserve">                      בין</w:t>
      </w:r>
      <w:r w:rsidR="00AD5E41">
        <w:rPr>
          <w:rFonts w:hint="cs"/>
          <w:b/>
          <w:bCs/>
          <w:rtl/>
        </w:rPr>
        <w:tab/>
        <w:t xml:space="preserve">    </w:t>
      </w:r>
      <w:r>
        <w:rPr>
          <w:rFonts w:hint="cs"/>
          <w:b/>
          <w:bCs/>
          <w:rtl/>
        </w:rPr>
        <w:t xml:space="preserve">   </w:t>
      </w:r>
      <w:r w:rsidRPr="00A909BD">
        <w:rPr>
          <w:rFonts w:hint="cs"/>
          <w:b/>
          <w:bCs/>
          <w:u w:val="single"/>
          <w:rtl/>
        </w:rPr>
        <w:t>החברה למשק וכלכלה של השלטון המקומי בע"מ</w:t>
      </w:r>
    </w:p>
    <w:p w:rsidR="00691FB4" w:rsidRDefault="00553E40" w:rsidP="00691FB4">
      <w:pPr>
        <w:spacing w:line="240" w:lineRule="exact"/>
        <w:jc w:val="center"/>
        <w:rPr>
          <w:rtl/>
        </w:rPr>
      </w:pPr>
      <w:r>
        <w:rPr>
          <w:rFonts w:hint="cs"/>
          <w:rtl/>
        </w:rPr>
        <w:t xml:space="preserve">              </w:t>
      </w:r>
      <w:r w:rsidR="00691FB4">
        <w:rPr>
          <w:rFonts w:hint="cs"/>
          <w:rtl/>
        </w:rPr>
        <w:t>מרחוב הארבעה 19, תל-אביב</w:t>
      </w:r>
    </w:p>
    <w:p w:rsidR="00691FB4" w:rsidRDefault="00553E40" w:rsidP="00691FB4">
      <w:pPr>
        <w:spacing w:line="240" w:lineRule="exact"/>
        <w:jc w:val="center"/>
        <w:rPr>
          <w:rtl/>
        </w:rPr>
      </w:pPr>
      <w:r>
        <w:rPr>
          <w:rFonts w:hint="cs"/>
          <w:rtl/>
        </w:rPr>
        <w:t xml:space="preserve">            </w:t>
      </w:r>
      <w:r w:rsidR="00691FB4">
        <w:rPr>
          <w:rFonts w:hint="cs"/>
          <w:rtl/>
        </w:rPr>
        <w:t>(להלן: "</w:t>
      </w:r>
      <w:r w:rsidR="00691FB4">
        <w:rPr>
          <w:rFonts w:hint="cs"/>
          <w:b/>
          <w:bCs/>
          <w:rtl/>
        </w:rPr>
        <w:t>החברה</w:t>
      </w:r>
      <w:r w:rsidR="00691FB4">
        <w:rPr>
          <w:rFonts w:hint="cs"/>
          <w:rtl/>
        </w:rPr>
        <w:t>")</w:t>
      </w:r>
    </w:p>
    <w:p w:rsidR="00691FB4" w:rsidRDefault="00691FB4" w:rsidP="00691FB4">
      <w:pPr>
        <w:spacing w:line="240" w:lineRule="exact"/>
        <w:rPr>
          <w:u w:val="single"/>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b/>
          <w:bCs/>
          <w:u w:val="single"/>
          <w:rtl/>
        </w:rPr>
        <w:t>מצד אחד;</w:t>
      </w:r>
      <w:r>
        <w:rPr>
          <w:rFonts w:hint="cs"/>
          <w:u w:val="single"/>
          <w:rtl/>
        </w:rPr>
        <w:t xml:space="preserve">                                                                                                                                   </w:t>
      </w:r>
    </w:p>
    <w:p w:rsidR="00691FB4" w:rsidRDefault="00691FB4" w:rsidP="00691FB4">
      <w:pPr>
        <w:spacing w:line="240" w:lineRule="exact"/>
        <w:rPr>
          <w:rtl/>
        </w:rPr>
      </w:pPr>
    </w:p>
    <w:p w:rsidR="00691FB4" w:rsidRDefault="00691FB4" w:rsidP="00691FB4">
      <w:pPr>
        <w:spacing w:line="240" w:lineRule="exact"/>
        <w:rPr>
          <w:u w:val="single"/>
          <w:rtl/>
        </w:rPr>
      </w:pPr>
    </w:p>
    <w:p w:rsidR="00691FB4" w:rsidRPr="00A30C59" w:rsidRDefault="00691FB4" w:rsidP="000A5C0C">
      <w:pPr>
        <w:spacing w:line="240" w:lineRule="exact"/>
        <w:rPr>
          <w:b/>
          <w:bCs/>
          <w:rtl/>
        </w:rPr>
      </w:pPr>
      <w:r>
        <w:rPr>
          <w:rFonts w:hint="cs"/>
          <w:b/>
          <w:bCs/>
          <w:rtl/>
        </w:rPr>
        <w:t xml:space="preserve">                </w:t>
      </w:r>
      <w:r w:rsidR="00F11871">
        <w:rPr>
          <w:rFonts w:hint="cs"/>
          <w:b/>
          <w:bCs/>
          <w:rtl/>
        </w:rPr>
        <w:t xml:space="preserve">            לבין</w:t>
      </w:r>
      <w:r w:rsidR="00F11871">
        <w:rPr>
          <w:rFonts w:hint="cs"/>
          <w:b/>
          <w:bCs/>
          <w:rtl/>
        </w:rPr>
        <w:tab/>
      </w:r>
      <w:r w:rsidR="00EA413C" w:rsidRPr="00EA413C">
        <w:rPr>
          <w:rFonts w:hint="cs"/>
          <w:b/>
          <w:bCs/>
          <w:rtl/>
        </w:rPr>
        <w:t xml:space="preserve">         </w:t>
      </w:r>
      <w:r w:rsidR="00F25DCD">
        <w:rPr>
          <w:rFonts w:hint="cs"/>
          <w:b/>
          <w:bCs/>
          <w:rtl/>
        </w:rPr>
        <w:t xml:space="preserve">                          </w:t>
      </w:r>
      <w:r w:rsidR="00FB15D8">
        <w:rPr>
          <w:rFonts w:hint="cs"/>
          <w:b/>
          <w:bCs/>
          <w:u w:val="single"/>
          <w:rtl/>
        </w:rPr>
        <w:t xml:space="preserve">מ.א </w:t>
      </w:r>
      <w:r w:rsidR="000A5C0C">
        <w:rPr>
          <w:rFonts w:hint="cs"/>
          <w:b/>
          <w:bCs/>
          <w:u w:val="single"/>
          <w:rtl/>
        </w:rPr>
        <w:t>מטה יהודה</w:t>
      </w:r>
    </w:p>
    <w:p w:rsidR="00691FB4" w:rsidRDefault="00F11871" w:rsidP="00691FB4">
      <w:pPr>
        <w:spacing w:line="240" w:lineRule="exact"/>
        <w:jc w:val="center"/>
        <w:rPr>
          <w:rtl/>
        </w:rPr>
      </w:pPr>
      <w:r>
        <w:rPr>
          <w:rFonts w:hint="cs"/>
          <w:rtl/>
        </w:rPr>
        <w:t xml:space="preserve">  </w:t>
      </w:r>
      <w:r w:rsidR="00553E40">
        <w:rPr>
          <w:rFonts w:hint="cs"/>
          <w:rtl/>
        </w:rPr>
        <w:t xml:space="preserve">   </w:t>
      </w:r>
      <w:r w:rsidR="00691FB4">
        <w:rPr>
          <w:rFonts w:hint="cs"/>
          <w:rtl/>
        </w:rPr>
        <w:t>(להלן: "</w:t>
      </w:r>
      <w:r w:rsidR="00691FB4">
        <w:rPr>
          <w:rFonts w:hint="cs"/>
          <w:b/>
          <w:bCs/>
          <w:rtl/>
        </w:rPr>
        <w:t>הרשות המזמינה</w:t>
      </w:r>
      <w:r w:rsidR="00691FB4">
        <w:rPr>
          <w:rFonts w:hint="cs"/>
          <w:rtl/>
        </w:rPr>
        <w:t>")</w:t>
      </w:r>
    </w:p>
    <w:p w:rsidR="00691FB4" w:rsidRDefault="00691FB4" w:rsidP="00691FB4">
      <w:pPr>
        <w:spacing w:line="240" w:lineRule="exact"/>
        <w:jc w:val="both"/>
        <w:rPr>
          <w:b/>
          <w:bCs/>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b/>
          <w:bCs/>
          <w:u w:val="single"/>
          <w:rtl/>
        </w:rPr>
        <w:t>מצד שני;</w:t>
      </w:r>
    </w:p>
    <w:p w:rsidR="00691FB4" w:rsidRDefault="00691FB4" w:rsidP="00691FB4">
      <w:pPr>
        <w:spacing w:line="240" w:lineRule="exact"/>
        <w:jc w:val="both"/>
        <w:rPr>
          <w:b/>
          <w:bCs/>
          <w:u w:val="single"/>
          <w:rtl/>
        </w:rPr>
      </w:pPr>
    </w:p>
    <w:p w:rsidR="00691FB4" w:rsidRDefault="00691FB4" w:rsidP="00691FB4">
      <w:pPr>
        <w:spacing w:line="240" w:lineRule="exact"/>
        <w:jc w:val="both"/>
        <w:rPr>
          <w:b/>
          <w:bCs/>
          <w:u w:val="single"/>
          <w:rtl/>
        </w:rPr>
      </w:pPr>
    </w:p>
    <w:p w:rsidR="00691FB4" w:rsidRDefault="00691FB4" w:rsidP="00691FB4">
      <w:pPr>
        <w:spacing w:line="240" w:lineRule="exact"/>
        <w:ind w:left="1440" w:hanging="1440"/>
        <w:jc w:val="both"/>
        <w:rPr>
          <w:rtl/>
        </w:rPr>
      </w:pPr>
      <w:r>
        <w:rPr>
          <w:rFonts w:hint="cs"/>
          <w:b/>
          <w:bCs/>
          <w:rtl/>
        </w:rPr>
        <w:t>הואיל</w:t>
      </w:r>
      <w:r>
        <w:rPr>
          <w:rFonts w:hint="cs"/>
          <w:b/>
          <w:bCs/>
          <w:rtl/>
        </w:rPr>
        <w:tab/>
      </w:r>
      <w:r>
        <w:rPr>
          <w:rFonts w:hint="cs"/>
          <w:rtl/>
        </w:rPr>
        <w:t>והחברה עוסקת במתן שירותים שונים לרשויות המקומיות בישראל;</w:t>
      </w:r>
    </w:p>
    <w:p w:rsidR="00691FB4" w:rsidRDefault="00691FB4" w:rsidP="00691FB4">
      <w:pPr>
        <w:spacing w:line="240" w:lineRule="exact"/>
        <w:jc w:val="both"/>
        <w:rPr>
          <w:rtl/>
        </w:rPr>
      </w:pPr>
    </w:p>
    <w:p w:rsidR="00691FB4" w:rsidRDefault="00691FB4" w:rsidP="00CA7EA7">
      <w:pPr>
        <w:spacing w:line="240" w:lineRule="exact"/>
        <w:ind w:left="1440" w:hanging="1440"/>
        <w:jc w:val="both"/>
        <w:rPr>
          <w:rtl/>
        </w:rPr>
      </w:pPr>
      <w:r>
        <w:rPr>
          <w:rFonts w:hint="cs"/>
          <w:b/>
          <w:bCs/>
          <w:rtl/>
        </w:rPr>
        <w:t>והואיל</w:t>
      </w:r>
      <w:r>
        <w:rPr>
          <w:rFonts w:hint="cs"/>
          <w:rtl/>
        </w:rPr>
        <w:tab/>
        <w:t>והחברה למשק וכלכלה של השלטון המקומי בע"מ פרסמה מכרז פומבי לליסינג תפעולי, מס' לת/</w:t>
      </w:r>
      <w:r w:rsidR="00CA7EA7">
        <w:rPr>
          <w:rFonts w:hint="cs"/>
          <w:rtl/>
        </w:rPr>
        <w:t>21/2017</w:t>
      </w:r>
      <w:r>
        <w:rPr>
          <w:rFonts w:hint="cs"/>
          <w:rtl/>
        </w:rPr>
        <w:t xml:space="preserve"> (להלן: "</w:t>
      </w:r>
      <w:r>
        <w:rPr>
          <w:rFonts w:hint="cs"/>
          <w:b/>
          <w:bCs/>
          <w:rtl/>
        </w:rPr>
        <w:t>המכרז</w:t>
      </w:r>
      <w:r>
        <w:rPr>
          <w:rFonts w:hint="cs"/>
          <w:rtl/>
        </w:rPr>
        <w:t>"), ולמכרז זה התקבל אישור שר הפנים להתקשרות לפי סעיף 9 לחוק הרשויות המקומיות (מכרזים משותפים), התשל"ב – 1972;</w:t>
      </w:r>
    </w:p>
    <w:p w:rsidR="00691FB4" w:rsidRDefault="00691FB4" w:rsidP="00691FB4">
      <w:pPr>
        <w:spacing w:line="240" w:lineRule="exact"/>
        <w:jc w:val="both"/>
        <w:rPr>
          <w:rtl/>
        </w:rPr>
      </w:pPr>
    </w:p>
    <w:p w:rsidR="00691FB4" w:rsidRDefault="00691FB4" w:rsidP="006939C4">
      <w:pPr>
        <w:spacing w:line="240" w:lineRule="exact"/>
        <w:ind w:left="1440" w:hanging="1440"/>
        <w:jc w:val="both"/>
        <w:rPr>
          <w:b/>
          <w:bCs/>
          <w:rtl/>
        </w:rPr>
      </w:pPr>
      <w:r>
        <w:rPr>
          <w:rFonts w:hint="cs"/>
          <w:b/>
          <w:bCs/>
          <w:rtl/>
        </w:rPr>
        <w:t>והואיל</w:t>
      </w:r>
      <w:r>
        <w:rPr>
          <w:rFonts w:hint="cs"/>
          <w:b/>
          <w:bCs/>
          <w:rtl/>
        </w:rPr>
        <w:tab/>
      </w:r>
      <w:r>
        <w:rPr>
          <w:rFonts w:hint="cs"/>
          <w:rtl/>
        </w:rPr>
        <w:t>והרש</w:t>
      </w:r>
      <w:r w:rsidR="006939C4">
        <w:rPr>
          <w:rFonts w:hint="cs"/>
          <w:rtl/>
        </w:rPr>
        <w:t>ות המזמינה החליטה להתקשר עם ספק</w:t>
      </w:r>
      <w:r>
        <w:rPr>
          <w:rFonts w:hint="cs"/>
          <w:rtl/>
        </w:rPr>
        <w:t xml:space="preserve">/ים (להלן: </w:t>
      </w:r>
      <w:r>
        <w:rPr>
          <w:rFonts w:hint="cs"/>
          <w:b/>
          <w:bCs/>
          <w:rtl/>
        </w:rPr>
        <w:t>"</w:t>
      </w:r>
      <w:r w:rsidR="006939C4">
        <w:rPr>
          <w:rFonts w:hint="cs"/>
          <w:b/>
          <w:bCs/>
          <w:rtl/>
        </w:rPr>
        <w:t>הספק</w:t>
      </w:r>
      <w:r>
        <w:rPr>
          <w:rFonts w:hint="cs"/>
          <w:b/>
          <w:bCs/>
          <w:rtl/>
        </w:rPr>
        <w:t>"</w:t>
      </w:r>
      <w:r>
        <w:rPr>
          <w:rFonts w:hint="cs"/>
          <w:rtl/>
        </w:rPr>
        <w:t xml:space="preserve"> או </w:t>
      </w:r>
      <w:r w:rsidR="006939C4">
        <w:rPr>
          <w:rFonts w:hint="cs"/>
          <w:b/>
          <w:bCs/>
          <w:rtl/>
        </w:rPr>
        <w:t>"הספקים</w:t>
      </w:r>
      <w:r>
        <w:rPr>
          <w:rFonts w:hint="cs"/>
          <w:b/>
          <w:bCs/>
          <w:rtl/>
        </w:rPr>
        <w:t>"</w:t>
      </w:r>
      <w:r>
        <w:rPr>
          <w:rFonts w:hint="cs"/>
          <w:rtl/>
        </w:rPr>
        <w:t>, לפי העניין), לצורך מתן שירותי ליסינג תפעולי (להלן</w:t>
      </w:r>
      <w:r>
        <w:rPr>
          <w:rFonts w:hint="cs"/>
          <w:b/>
          <w:bCs/>
          <w:rtl/>
        </w:rPr>
        <w:t xml:space="preserve">: </w:t>
      </w:r>
      <w:r>
        <w:rPr>
          <w:rFonts w:hint="cs"/>
          <w:rtl/>
        </w:rPr>
        <w:t>"</w:t>
      </w:r>
      <w:r>
        <w:rPr>
          <w:rFonts w:hint="cs"/>
          <w:b/>
          <w:bCs/>
          <w:rtl/>
        </w:rPr>
        <w:t>הפרויקט</w:t>
      </w:r>
      <w:r>
        <w:rPr>
          <w:rFonts w:hint="cs"/>
          <w:rtl/>
        </w:rPr>
        <w:t>" ו/או "</w:t>
      </w:r>
      <w:r>
        <w:rPr>
          <w:rFonts w:hint="cs"/>
          <w:b/>
          <w:bCs/>
          <w:rtl/>
        </w:rPr>
        <w:t>הפרויקטים</w:t>
      </w:r>
      <w:r>
        <w:rPr>
          <w:rFonts w:hint="cs"/>
          <w:rtl/>
        </w:rPr>
        <w:t>"), וזאת בהתאם לתנאי המכרז</w:t>
      </w:r>
      <w:r>
        <w:rPr>
          <w:rFonts w:hint="cs"/>
          <w:b/>
          <w:bCs/>
          <w:rtl/>
        </w:rPr>
        <w:t>;</w:t>
      </w:r>
    </w:p>
    <w:p w:rsidR="00691FB4" w:rsidRDefault="00691FB4" w:rsidP="00691FB4">
      <w:pPr>
        <w:spacing w:line="240" w:lineRule="exact"/>
        <w:ind w:left="1440" w:hanging="1440"/>
        <w:jc w:val="both"/>
        <w:rPr>
          <w:rtl/>
        </w:rPr>
      </w:pPr>
    </w:p>
    <w:p w:rsidR="00691FB4" w:rsidRDefault="00691FB4" w:rsidP="00B86FF6">
      <w:pPr>
        <w:spacing w:line="240" w:lineRule="exact"/>
        <w:ind w:left="1440" w:hanging="1440"/>
        <w:jc w:val="both"/>
        <w:rPr>
          <w:rtl/>
        </w:rPr>
      </w:pPr>
      <w:r>
        <w:rPr>
          <w:rFonts w:hint="cs"/>
          <w:b/>
          <w:bCs/>
          <w:rtl/>
        </w:rPr>
        <w:t>והואיל</w:t>
      </w:r>
      <w:r>
        <w:rPr>
          <w:rFonts w:hint="cs"/>
          <w:rtl/>
        </w:rPr>
        <w:tab/>
        <w:t>והרשות המזמינה מעוניינת להזמין מהחברה שירותי ניהול ופיקוח על הפרויקט, הכל כמפורט בחוזה זה;</w:t>
      </w:r>
    </w:p>
    <w:p w:rsidR="00691FB4" w:rsidRDefault="00691FB4" w:rsidP="00691FB4">
      <w:pPr>
        <w:spacing w:line="240" w:lineRule="exact"/>
        <w:ind w:left="1440" w:hanging="1440"/>
        <w:jc w:val="both"/>
        <w:rPr>
          <w:rtl/>
        </w:rPr>
      </w:pPr>
    </w:p>
    <w:p w:rsidR="00691FB4" w:rsidRDefault="00691FB4" w:rsidP="00691FB4">
      <w:pPr>
        <w:spacing w:line="240" w:lineRule="exact"/>
        <w:jc w:val="both"/>
        <w:rPr>
          <w:rtl/>
        </w:rPr>
      </w:pPr>
      <w:r>
        <w:rPr>
          <w:rFonts w:hint="cs"/>
          <w:b/>
          <w:bCs/>
          <w:rtl/>
        </w:rPr>
        <w:t>והואיל</w:t>
      </w:r>
      <w:r>
        <w:rPr>
          <w:rFonts w:hint="cs"/>
          <w:rtl/>
        </w:rPr>
        <w:tab/>
      </w:r>
      <w:r>
        <w:rPr>
          <w:rFonts w:hint="cs"/>
          <w:rtl/>
        </w:rPr>
        <w:tab/>
        <w:t>וברצון הצדדים להעלות על הכתב את פרטי ההתקשרות ביניהם;</w:t>
      </w:r>
    </w:p>
    <w:p w:rsidR="00691FB4" w:rsidRDefault="00691FB4" w:rsidP="00691FB4">
      <w:pPr>
        <w:spacing w:line="240" w:lineRule="exact"/>
        <w:jc w:val="both"/>
        <w:rPr>
          <w:rtl/>
        </w:rPr>
      </w:pPr>
    </w:p>
    <w:p w:rsidR="00691FB4" w:rsidRDefault="00691FB4" w:rsidP="00691FB4">
      <w:pPr>
        <w:spacing w:line="240" w:lineRule="exact"/>
        <w:jc w:val="both"/>
        <w:rPr>
          <w:rtl/>
        </w:rPr>
      </w:pPr>
    </w:p>
    <w:p w:rsidR="00691FB4" w:rsidRDefault="00691FB4" w:rsidP="00691FB4">
      <w:pPr>
        <w:spacing w:line="240" w:lineRule="exact"/>
        <w:jc w:val="center"/>
        <w:rPr>
          <w:b/>
          <w:bCs/>
          <w:rtl/>
        </w:rPr>
      </w:pPr>
      <w:r>
        <w:rPr>
          <w:rFonts w:hint="cs"/>
          <w:b/>
          <w:bCs/>
          <w:rtl/>
        </w:rPr>
        <w:t>לפיכך הוצהר, הותנה והוסכם בין הצדדים כדלהלן:</w:t>
      </w:r>
    </w:p>
    <w:p w:rsidR="00691FB4" w:rsidRDefault="00691FB4" w:rsidP="00691FB4">
      <w:pPr>
        <w:spacing w:line="240" w:lineRule="exact"/>
        <w:jc w:val="both"/>
        <w:rPr>
          <w:rtl/>
        </w:rPr>
      </w:pPr>
    </w:p>
    <w:p w:rsidR="00691FB4" w:rsidRDefault="00691FB4" w:rsidP="00691FB4">
      <w:pPr>
        <w:numPr>
          <w:ilvl w:val="0"/>
          <w:numId w:val="1"/>
        </w:numPr>
        <w:spacing w:after="200" w:line="240" w:lineRule="exact"/>
        <w:ind w:right="78"/>
        <w:jc w:val="both"/>
        <w:rPr>
          <w:rtl/>
        </w:rPr>
      </w:pPr>
      <w:r>
        <w:rPr>
          <w:rFonts w:hint="cs"/>
          <w:b/>
          <w:bCs/>
          <w:u w:val="single"/>
          <w:rtl/>
        </w:rPr>
        <w:t>כללי</w:t>
      </w:r>
    </w:p>
    <w:p w:rsidR="00691FB4" w:rsidRDefault="00691FB4" w:rsidP="00691FB4">
      <w:pPr>
        <w:numPr>
          <w:ilvl w:val="1"/>
          <w:numId w:val="1"/>
        </w:numPr>
        <w:spacing w:after="200" w:line="240" w:lineRule="exact"/>
        <w:ind w:right="78"/>
        <w:jc w:val="both"/>
        <w:rPr>
          <w:rtl/>
        </w:rPr>
      </w:pPr>
      <w:r>
        <w:rPr>
          <w:rFonts w:hint="cs"/>
          <w:rtl/>
        </w:rPr>
        <w:t>דין המבוא ההצהרות הכלולות בו כדין הוראות החוזה.</w:t>
      </w:r>
    </w:p>
    <w:p w:rsidR="00691FB4" w:rsidRDefault="00691FB4" w:rsidP="00691FB4">
      <w:pPr>
        <w:numPr>
          <w:ilvl w:val="1"/>
          <w:numId w:val="1"/>
        </w:numPr>
        <w:spacing w:after="200" w:line="240" w:lineRule="exact"/>
        <w:ind w:right="78"/>
        <w:jc w:val="both"/>
      </w:pPr>
      <w:r>
        <w:rPr>
          <w:rFonts w:hint="cs"/>
          <w:rtl/>
        </w:rPr>
        <w:t>הכותרות בחוזה זה הינן לנוחיות בלבד, ואין לפרש חוזה זה על פיהן.</w:t>
      </w:r>
    </w:p>
    <w:p w:rsidR="00691FB4" w:rsidRDefault="00691FB4" w:rsidP="00CE6725">
      <w:pPr>
        <w:pStyle w:val="Heading4"/>
        <w:spacing w:line="240" w:lineRule="exact"/>
        <w:ind w:right="78"/>
        <w:rPr>
          <w:rtl/>
        </w:rPr>
      </w:pPr>
      <w:r>
        <w:rPr>
          <w:rFonts w:hint="cs"/>
          <w:rtl/>
        </w:rPr>
        <w:t>השירותים</w:t>
      </w:r>
    </w:p>
    <w:p w:rsidR="00CE6725" w:rsidRDefault="00CE6725" w:rsidP="00CE6725">
      <w:pPr>
        <w:rPr>
          <w:rtl/>
        </w:rPr>
      </w:pPr>
    </w:p>
    <w:p w:rsidR="002A3466" w:rsidRDefault="002A3466" w:rsidP="002A3466">
      <w:pPr>
        <w:numPr>
          <w:ilvl w:val="1"/>
          <w:numId w:val="1"/>
        </w:numPr>
        <w:spacing w:after="200" w:line="240" w:lineRule="exact"/>
        <w:ind w:right="78"/>
        <w:jc w:val="both"/>
      </w:pPr>
      <w:r>
        <w:rPr>
          <w:rFonts w:hint="cs"/>
          <w:rtl/>
        </w:rPr>
        <w:t>החברה מתחייבת בזאת לבצע בקשר עם הפרויקט את הפעולות המפורטות להלן:</w:t>
      </w:r>
    </w:p>
    <w:p w:rsidR="00691FB4" w:rsidRPr="002A3466" w:rsidRDefault="00691FB4" w:rsidP="002A3466">
      <w:pPr>
        <w:numPr>
          <w:ilvl w:val="0"/>
          <w:numId w:val="2"/>
        </w:numPr>
        <w:spacing w:line="240" w:lineRule="atLeast"/>
        <w:ind w:right="240"/>
        <w:jc w:val="both"/>
        <w:rPr>
          <w:sz w:val="22"/>
          <w:lang w:eastAsia="en-US"/>
        </w:rPr>
      </w:pPr>
      <w:r w:rsidRPr="002A3466">
        <w:rPr>
          <w:rFonts w:hint="cs"/>
          <w:sz w:val="22"/>
          <w:rtl/>
          <w:lang w:eastAsia="en-US"/>
        </w:rPr>
        <w:t>עריכה והכנה של מסמכי חוזה ההתקשרות בין הרשות המזמינה לקבלן, על פי המכרז ונוהל משרד הפנים.</w:t>
      </w:r>
    </w:p>
    <w:p w:rsidR="00691FB4" w:rsidRPr="004F6E33" w:rsidRDefault="00691FB4" w:rsidP="00691FB4">
      <w:pPr>
        <w:spacing w:line="240" w:lineRule="atLeast"/>
        <w:ind w:right="1439"/>
        <w:jc w:val="both"/>
        <w:rPr>
          <w:sz w:val="22"/>
          <w:lang w:eastAsia="en-US"/>
        </w:rPr>
      </w:pPr>
    </w:p>
    <w:p w:rsidR="00691FB4" w:rsidRDefault="00691FB4" w:rsidP="000D1FC0">
      <w:pPr>
        <w:numPr>
          <w:ilvl w:val="0"/>
          <w:numId w:val="2"/>
        </w:numPr>
        <w:spacing w:line="240" w:lineRule="atLeast"/>
        <w:ind w:right="240"/>
        <w:jc w:val="both"/>
        <w:rPr>
          <w:sz w:val="22"/>
          <w:lang w:eastAsia="en-US"/>
        </w:rPr>
      </w:pPr>
      <w:r>
        <w:rPr>
          <w:rFonts w:hint="cs"/>
          <w:sz w:val="22"/>
          <w:rtl/>
          <w:lang w:eastAsia="en-US"/>
        </w:rPr>
        <w:t>מעקב אחר לוחות הזמנים לאספקת הרכב/ים</w:t>
      </w:r>
      <w:r w:rsidR="000D1FC0">
        <w:rPr>
          <w:rFonts w:hint="cs"/>
          <w:sz w:val="22"/>
          <w:rtl/>
          <w:lang w:eastAsia="en-US"/>
        </w:rPr>
        <w:t>, וטיפול במקרה של עיכוב באספקתם</w:t>
      </w:r>
      <w:r>
        <w:rPr>
          <w:rFonts w:hint="cs"/>
          <w:sz w:val="22"/>
          <w:rtl/>
          <w:lang w:eastAsia="en-US"/>
        </w:rPr>
        <w:t>.</w:t>
      </w:r>
    </w:p>
    <w:p w:rsidR="00691FB4" w:rsidRPr="000D1FC0" w:rsidRDefault="00691FB4" w:rsidP="00691FB4">
      <w:pPr>
        <w:pStyle w:val="ListParagraph"/>
        <w:rPr>
          <w:sz w:val="22"/>
          <w:rtl/>
          <w:lang w:eastAsia="en-US"/>
        </w:rPr>
      </w:pPr>
    </w:p>
    <w:p w:rsidR="00691FB4" w:rsidRDefault="00C9511F" w:rsidP="00C9511F">
      <w:pPr>
        <w:numPr>
          <w:ilvl w:val="0"/>
          <w:numId w:val="2"/>
        </w:numPr>
        <w:spacing w:line="240" w:lineRule="atLeast"/>
        <w:ind w:right="240"/>
        <w:jc w:val="both"/>
        <w:rPr>
          <w:sz w:val="22"/>
          <w:lang w:eastAsia="en-US"/>
        </w:rPr>
      </w:pPr>
      <w:r>
        <w:rPr>
          <w:rFonts w:hint="cs"/>
          <w:sz w:val="22"/>
          <w:rtl/>
          <w:lang w:eastAsia="en-US"/>
        </w:rPr>
        <w:t>לפעול כחברה מנהלת בהתאם למטלות המפורטות בחוזה ההתקשרות עם הקבלן במסגרת המכרז.</w:t>
      </w:r>
    </w:p>
    <w:p w:rsidR="00691FB4" w:rsidRDefault="00691FB4" w:rsidP="00691FB4">
      <w:pPr>
        <w:pStyle w:val="ListParagraph"/>
        <w:rPr>
          <w:sz w:val="22"/>
          <w:rtl/>
          <w:lang w:eastAsia="en-US"/>
        </w:rPr>
      </w:pPr>
    </w:p>
    <w:p w:rsidR="00691FB4" w:rsidRDefault="00691FB4" w:rsidP="00691FB4">
      <w:pPr>
        <w:numPr>
          <w:ilvl w:val="0"/>
          <w:numId w:val="2"/>
        </w:numPr>
        <w:spacing w:line="240" w:lineRule="atLeast"/>
        <w:ind w:right="240"/>
        <w:jc w:val="both"/>
        <w:rPr>
          <w:sz w:val="22"/>
          <w:lang w:eastAsia="en-US"/>
        </w:rPr>
      </w:pPr>
      <w:r>
        <w:rPr>
          <w:rFonts w:hint="cs"/>
          <w:sz w:val="22"/>
          <w:rtl/>
          <w:lang w:eastAsia="en-US"/>
        </w:rPr>
        <w:t>השתתפות בדיונים הקשורים למתן השירותים על ידי הקבלן, לרבות עם נציגי הרשות המזמינה.</w:t>
      </w:r>
    </w:p>
    <w:p w:rsidR="00691FB4" w:rsidRDefault="00691FB4" w:rsidP="00691FB4">
      <w:pPr>
        <w:pStyle w:val="ListParagraph"/>
        <w:rPr>
          <w:sz w:val="22"/>
          <w:rtl/>
          <w:lang w:eastAsia="en-US"/>
        </w:rPr>
      </w:pPr>
    </w:p>
    <w:p w:rsidR="00691FB4" w:rsidRDefault="00691FB4" w:rsidP="00C9511F">
      <w:pPr>
        <w:numPr>
          <w:ilvl w:val="0"/>
          <w:numId w:val="2"/>
        </w:numPr>
        <w:spacing w:line="240" w:lineRule="atLeast"/>
        <w:ind w:right="240"/>
        <w:jc w:val="both"/>
        <w:rPr>
          <w:sz w:val="22"/>
          <w:rtl/>
          <w:lang w:eastAsia="en-US"/>
        </w:rPr>
      </w:pPr>
      <w:r>
        <w:rPr>
          <w:rFonts w:hint="cs"/>
          <w:sz w:val="22"/>
          <w:rtl/>
          <w:lang w:eastAsia="en-US"/>
        </w:rPr>
        <w:t xml:space="preserve">בדיקת חשבוניות </w:t>
      </w:r>
      <w:r w:rsidR="00C9511F">
        <w:rPr>
          <w:rFonts w:hint="cs"/>
          <w:sz w:val="22"/>
          <w:rtl/>
          <w:lang w:eastAsia="en-US"/>
        </w:rPr>
        <w:t xml:space="preserve">הקבלן </w:t>
      </w:r>
      <w:r>
        <w:rPr>
          <w:rFonts w:hint="cs"/>
          <w:sz w:val="22"/>
          <w:rtl/>
          <w:lang w:eastAsia="en-US"/>
        </w:rPr>
        <w:t>ואישורן.</w:t>
      </w:r>
    </w:p>
    <w:p w:rsidR="00691FB4" w:rsidRDefault="00691FB4" w:rsidP="00691FB4">
      <w:pPr>
        <w:spacing w:line="240" w:lineRule="atLeast"/>
        <w:ind w:right="1439"/>
        <w:jc w:val="both"/>
        <w:rPr>
          <w:sz w:val="22"/>
          <w:lang w:eastAsia="en-US"/>
        </w:rPr>
      </w:pPr>
    </w:p>
    <w:p w:rsidR="00691FB4" w:rsidRDefault="00691FB4" w:rsidP="00691FB4">
      <w:pPr>
        <w:pStyle w:val="Heading4"/>
        <w:numPr>
          <w:ilvl w:val="0"/>
          <w:numId w:val="2"/>
        </w:numPr>
        <w:rPr>
          <w:b w:val="0"/>
          <w:bCs w:val="0"/>
          <w:u w:val="none"/>
          <w:rtl/>
        </w:rPr>
      </w:pPr>
      <w:r>
        <w:rPr>
          <w:rFonts w:hint="cs"/>
          <w:b w:val="0"/>
          <w:bCs w:val="0"/>
          <w:u w:val="none"/>
          <w:rtl/>
        </w:rPr>
        <w:lastRenderedPageBreak/>
        <w:t>מתן שירותי הנהלת חשבונות שוטפים לפרויקט.</w:t>
      </w:r>
    </w:p>
    <w:p w:rsidR="00691FB4" w:rsidRDefault="00691FB4" w:rsidP="00691FB4">
      <w:pPr>
        <w:spacing w:line="240" w:lineRule="atLeast"/>
        <w:ind w:right="1439"/>
        <w:jc w:val="both"/>
        <w:rPr>
          <w:sz w:val="22"/>
          <w:lang w:eastAsia="en-US"/>
        </w:rPr>
      </w:pPr>
    </w:p>
    <w:p w:rsidR="00C9511F" w:rsidRDefault="00C9511F" w:rsidP="00691FB4">
      <w:pPr>
        <w:pStyle w:val="Heading4"/>
        <w:numPr>
          <w:ilvl w:val="0"/>
          <w:numId w:val="2"/>
        </w:numPr>
        <w:ind w:right="234"/>
        <w:rPr>
          <w:b w:val="0"/>
          <w:bCs w:val="0"/>
          <w:u w:val="none"/>
          <w:rtl/>
        </w:rPr>
      </w:pPr>
      <w:r>
        <w:rPr>
          <w:rFonts w:hint="cs"/>
          <w:b w:val="0"/>
          <w:bCs w:val="0"/>
          <w:u w:val="none"/>
          <w:rtl/>
        </w:rPr>
        <w:t>העברת תשלומים לקבלן מהרשות המזמינה במסגרת ביצוע הפרויקט.</w:t>
      </w:r>
    </w:p>
    <w:p w:rsidR="00C9511F" w:rsidRPr="00C9511F" w:rsidRDefault="00C9511F" w:rsidP="00C9511F"/>
    <w:p w:rsidR="00691FB4" w:rsidRDefault="00691FB4" w:rsidP="00691FB4">
      <w:pPr>
        <w:pStyle w:val="Heading4"/>
        <w:numPr>
          <w:ilvl w:val="0"/>
          <w:numId w:val="2"/>
        </w:numPr>
        <w:ind w:right="234"/>
        <w:rPr>
          <w:b w:val="0"/>
          <w:bCs w:val="0"/>
          <w:u w:val="none"/>
          <w:rtl/>
        </w:rPr>
      </w:pPr>
      <w:r>
        <w:rPr>
          <w:rFonts w:hint="cs"/>
          <w:b w:val="0"/>
          <w:bCs w:val="0"/>
          <w:u w:val="none"/>
          <w:rtl/>
        </w:rPr>
        <w:t>סיוע לרשות המזמינה בפתרון מחלוקות מול הקבלן, לרבות זימון הקבלן לשימוע במקרה הצורך.</w:t>
      </w:r>
    </w:p>
    <w:p w:rsidR="00691FB4" w:rsidRDefault="00691FB4" w:rsidP="00691FB4">
      <w:pPr>
        <w:rPr>
          <w:rtl/>
        </w:rPr>
      </w:pPr>
    </w:p>
    <w:p w:rsidR="00691FB4" w:rsidRDefault="00691FB4" w:rsidP="00B86FF6">
      <w:pPr>
        <w:pStyle w:val="Heading4"/>
        <w:numPr>
          <w:ilvl w:val="0"/>
          <w:numId w:val="2"/>
        </w:numPr>
        <w:ind w:right="284"/>
        <w:rPr>
          <w:b w:val="0"/>
          <w:bCs w:val="0"/>
          <w:u w:val="none"/>
        </w:rPr>
      </w:pPr>
      <w:r>
        <w:rPr>
          <w:rFonts w:hint="cs"/>
          <w:b w:val="0"/>
          <w:bCs w:val="0"/>
          <w:u w:val="none"/>
          <w:rtl/>
        </w:rPr>
        <w:t>מעקב אחר אישורי קיום הביטוחים וערבויות של הקבלן</w:t>
      </w:r>
      <w:r w:rsidR="00B86FF6">
        <w:rPr>
          <w:rFonts w:hint="cs"/>
          <w:b w:val="0"/>
          <w:bCs w:val="0"/>
          <w:u w:val="none"/>
          <w:rtl/>
        </w:rPr>
        <w:t xml:space="preserve"> ונותני השירותים בפרויקט, לפי העניין</w:t>
      </w:r>
      <w:r>
        <w:rPr>
          <w:rFonts w:hint="cs"/>
          <w:b w:val="0"/>
          <w:bCs w:val="0"/>
          <w:u w:val="none"/>
          <w:rtl/>
        </w:rPr>
        <w:t>.</w:t>
      </w:r>
    </w:p>
    <w:p w:rsidR="00691FB4" w:rsidRPr="00B86FF6" w:rsidRDefault="00691FB4" w:rsidP="00691FB4">
      <w:pPr>
        <w:rPr>
          <w:rtl/>
        </w:rPr>
      </w:pPr>
    </w:p>
    <w:p w:rsidR="00691FB4" w:rsidRDefault="00B86FF6" w:rsidP="00B86FF6">
      <w:pPr>
        <w:numPr>
          <w:ilvl w:val="0"/>
          <w:numId w:val="2"/>
        </w:numPr>
        <w:spacing w:line="240" w:lineRule="atLeast"/>
        <w:ind w:right="240"/>
        <w:jc w:val="both"/>
        <w:rPr>
          <w:sz w:val="22"/>
          <w:lang w:eastAsia="en-US"/>
        </w:rPr>
      </w:pPr>
      <w:r>
        <w:rPr>
          <w:rFonts w:hint="cs"/>
          <w:sz w:val="22"/>
          <w:rtl/>
          <w:lang w:eastAsia="en-US"/>
        </w:rPr>
        <w:t>ייעוץ</w:t>
      </w:r>
      <w:r w:rsidR="00691FB4">
        <w:rPr>
          <w:rFonts w:hint="cs"/>
          <w:sz w:val="22"/>
          <w:rtl/>
          <w:lang w:eastAsia="en-US"/>
        </w:rPr>
        <w:t xml:space="preserve"> משפטי לרשות המזמינה בכל ההיבטים הקשורים בחוזה ההתקשרות ובנוהל משרד הפנים.</w:t>
      </w:r>
    </w:p>
    <w:p w:rsidR="00691FB4" w:rsidRDefault="00691FB4" w:rsidP="00691FB4">
      <w:pPr>
        <w:spacing w:line="240" w:lineRule="atLeast"/>
        <w:ind w:left="1439" w:right="240"/>
        <w:jc w:val="both"/>
        <w:rPr>
          <w:sz w:val="22"/>
          <w:rtl/>
          <w:lang w:eastAsia="en-US"/>
        </w:rPr>
      </w:pPr>
    </w:p>
    <w:p w:rsidR="002A3466" w:rsidRPr="007772AD" w:rsidRDefault="002A3466" w:rsidP="005954C8">
      <w:pPr>
        <w:numPr>
          <w:ilvl w:val="1"/>
          <w:numId w:val="1"/>
        </w:numPr>
        <w:spacing w:after="200" w:line="240" w:lineRule="exact"/>
        <w:ind w:right="78"/>
        <w:jc w:val="both"/>
        <w:rPr>
          <w:rtl/>
        </w:rPr>
      </w:pPr>
      <w:r w:rsidRPr="005954C8">
        <w:rPr>
          <w:rFonts w:hint="cs"/>
          <w:rtl/>
        </w:rPr>
        <w:t>בהתאם לסעיף 3 לתוספת השנייה לצו המועצות המקומיות (מועצ</w:t>
      </w:r>
      <w:r w:rsidR="007772AD" w:rsidRPr="005954C8">
        <w:rPr>
          <w:rFonts w:hint="cs"/>
          <w:rtl/>
        </w:rPr>
        <w:t xml:space="preserve">ות אזוריות) </w:t>
      </w:r>
      <w:r w:rsidR="005954C8">
        <w:rPr>
          <w:rtl/>
        </w:rPr>
        <w:br/>
      </w:r>
      <w:r w:rsidR="007772AD" w:rsidRPr="005954C8">
        <w:rPr>
          <w:rFonts w:hint="cs"/>
          <w:rtl/>
        </w:rPr>
        <w:t>התשי"ח-1958</w:t>
      </w:r>
      <w:r w:rsidRPr="005954C8">
        <w:rPr>
          <w:rFonts w:hint="cs"/>
          <w:rtl/>
        </w:rPr>
        <w:t xml:space="preserve">, מתחייבת החברה כי התקשרויותיה עם צדדים נוספים ככל שיהיו, </w:t>
      </w:r>
      <w:r w:rsidR="005954C8">
        <w:rPr>
          <w:rtl/>
        </w:rPr>
        <w:br/>
      </w:r>
      <w:r w:rsidRPr="005954C8">
        <w:rPr>
          <w:rFonts w:hint="cs"/>
          <w:rtl/>
        </w:rPr>
        <w:t>הנובעות</w:t>
      </w:r>
      <w:r w:rsidRPr="007772AD">
        <w:rPr>
          <w:rFonts w:hint="cs"/>
          <w:rtl/>
        </w:rPr>
        <w:t xml:space="preserve"> מהתקשרות זו עם הרשות המזמינה, תיעשינה לפי הדין החל על הרשות המזמינה בשינויים המחויבים.</w:t>
      </w:r>
    </w:p>
    <w:p w:rsidR="00691FB4" w:rsidRDefault="00691FB4" w:rsidP="00691FB4">
      <w:pPr>
        <w:numPr>
          <w:ilvl w:val="0"/>
          <w:numId w:val="1"/>
        </w:numPr>
        <w:spacing w:after="200" w:line="240" w:lineRule="exact"/>
        <w:ind w:right="78"/>
        <w:jc w:val="both"/>
        <w:rPr>
          <w:b/>
          <w:bCs/>
          <w:u w:val="single"/>
          <w:rtl/>
        </w:rPr>
      </w:pPr>
      <w:r>
        <w:rPr>
          <w:rFonts w:hint="cs"/>
          <w:b/>
          <w:bCs/>
          <w:u w:val="single"/>
          <w:rtl/>
        </w:rPr>
        <w:t>שכר טרחה</w:t>
      </w:r>
    </w:p>
    <w:p w:rsidR="00691FB4" w:rsidRDefault="00691FB4" w:rsidP="002A3466">
      <w:pPr>
        <w:numPr>
          <w:ilvl w:val="1"/>
          <w:numId w:val="1"/>
        </w:numPr>
        <w:spacing w:after="200" w:line="240" w:lineRule="exact"/>
        <w:ind w:right="78"/>
        <w:jc w:val="both"/>
      </w:pPr>
      <w:r>
        <w:rPr>
          <w:rFonts w:hint="cs"/>
          <w:rtl/>
        </w:rPr>
        <w:t>בתמורה לביצוע מלא של כל התחייבויותיה על פי חוזה זה תהא החברה זכאית לשכר טרחה, בשיעור של 4.5% מ</w:t>
      </w:r>
      <w:r w:rsidR="002A3466">
        <w:rPr>
          <w:rFonts w:hint="cs"/>
          <w:rtl/>
        </w:rPr>
        <w:t>כל תשלום המגיע לקבלן בפרויקט</w:t>
      </w:r>
      <w:r>
        <w:rPr>
          <w:rFonts w:hint="cs"/>
          <w:rtl/>
        </w:rPr>
        <w:t xml:space="preserve"> (לרבות </w:t>
      </w:r>
      <w:r w:rsidR="002A3466">
        <w:rPr>
          <w:rFonts w:hint="cs"/>
          <w:rtl/>
        </w:rPr>
        <w:t>ה</w:t>
      </w:r>
      <w:r>
        <w:rPr>
          <w:rFonts w:hint="cs"/>
          <w:rtl/>
        </w:rPr>
        <w:t xml:space="preserve">מע"מ), וישולם לשיעורין במועד העברת כל תשלום לקבלנים מהרשות המזמינה במסגרת הפרויקט. </w:t>
      </w:r>
    </w:p>
    <w:p w:rsidR="00691FB4" w:rsidRDefault="00691FB4" w:rsidP="00691FB4">
      <w:pPr>
        <w:numPr>
          <w:ilvl w:val="0"/>
          <w:numId w:val="1"/>
        </w:numPr>
        <w:spacing w:after="200" w:line="240" w:lineRule="exact"/>
        <w:ind w:right="78"/>
        <w:jc w:val="both"/>
        <w:rPr>
          <w:rtl/>
        </w:rPr>
      </w:pPr>
      <w:r>
        <w:rPr>
          <w:rFonts w:hint="cs"/>
          <w:b/>
          <w:bCs/>
          <w:u w:val="single"/>
          <w:rtl/>
        </w:rPr>
        <w:t>תקופת החוזה</w:t>
      </w:r>
    </w:p>
    <w:p w:rsidR="00691FB4" w:rsidRDefault="00691FB4" w:rsidP="00691FB4">
      <w:pPr>
        <w:numPr>
          <w:ilvl w:val="1"/>
          <w:numId w:val="1"/>
        </w:numPr>
        <w:spacing w:after="200" w:line="240" w:lineRule="exact"/>
        <w:ind w:right="78"/>
        <w:jc w:val="both"/>
      </w:pPr>
      <w:r>
        <w:rPr>
          <w:rFonts w:hint="cs"/>
          <w:rtl/>
        </w:rPr>
        <w:t>חוזה זה יהיה בתוקף עד לביצוע המלא והמושלם של הפרוייקט.</w:t>
      </w:r>
    </w:p>
    <w:p w:rsidR="00691FB4" w:rsidRPr="00771FD3" w:rsidRDefault="00691FB4" w:rsidP="00691FB4">
      <w:pPr>
        <w:numPr>
          <w:ilvl w:val="0"/>
          <w:numId w:val="1"/>
        </w:numPr>
        <w:spacing w:before="240" w:after="200" w:line="240" w:lineRule="exact"/>
        <w:ind w:right="78"/>
        <w:jc w:val="both"/>
        <w:rPr>
          <w:b/>
          <w:bCs/>
          <w:u w:val="single"/>
        </w:rPr>
      </w:pPr>
      <w:r w:rsidRPr="00771FD3">
        <w:rPr>
          <w:rFonts w:hint="cs"/>
          <w:b/>
          <w:bCs/>
          <w:u w:val="single"/>
          <w:rtl/>
        </w:rPr>
        <w:t>אחריות</w:t>
      </w:r>
    </w:p>
    <w:p w:rsidR="00691FB4" w:rsidRDefault="00691FB4" w:rsidP="00691FB4">
      <w:pPr>
        <w:numPr>
          <w:ilvl w:val="1"/>
          <w:numId w:val="1"/>
        </w:numPr>
        <w:spacing w:after="200" w:line="240" w:lineRule="exact"/>
        <w:ind w:right="78"/>
        <w:jc w:val="both"/>
      </w:pPr>
      <w:r>
        <w:rPr>
          <w:rFonts w:hint="cs"/>
          <w:rtl/>
        </w:rPr>
        <w:t>החברה תהא אחראית כלפי הרשות המזמינה כחברה מנהלת, ותדאג לבצע את השירותים המוטלים עליה באופן מיטבי ומקצועי. כמו כן במסגרת אחריותה תדאג החברה כי כל נותני השירותים המועסקים על ידה בקשר עם הרשות המזמינה יהיו מבוטחים בביטוח אחריות מקצועית, אשר גם הרשות המזמינה וגם החברה תהיינה מוטבות במסגרתו.</w:t>
      </w:r>
    </w:p>
    <w:p w:rsidR="00691FB4" w:rsidRDefault="00691FB4" w:rsidP="00691FB4">
      <w:pPr>
        <w:numPr>
          <w:ilvl w:val="0"/>
          <w:numId w:val="1"/>
        </w:numPr>
        <w:spacing w:before="240" w:after="200" w:line="240" w:lineRule="exact"/>
        <w:ind w:right="78"/>
        <w:jc w:val="both"/>
        <w:rPr>
          <w:rtl/>
        </w:rPr>
      </w:pPr>
      <w:r>
        <w:rPr>
          <w:rFonts w:hint="cs"/>
          <w:b/>
          <w:bCs/>
          <w:u w:val="single"/>
          <w:rtl/>
        </w:rPr>
        <w:t>שונות</w:t>
      </w:r>
    </w:p>
    <w:p w:rsidR="00691FB4" w:rsidRDefault="00691FB4" w:rsidP="00691FB4">
      <w:pPr>
        <w:numPr>
          <w:ilvl w:val="1"/>
          <w:numId w:val="1"/>
        </w:numPr>
        <w:spacing w:after="200" w:line="240" w:lineRule="exact"/>
        <w:ind w:right="78"/>
        <w:jc w:val="both"/>
        <w:rPr>
          <w:rtl/>
        </w:rPr>
      </w:pPr>
      <w:r>
        <w:rPr>
          <w:rFonts w:hint="cs"/>
          <w:rtl/>
        </w:rPr>
        <w:t>כל ויתור אורכה או הנחה מטעם אחד הצדדים לא יהיה בר תוקף, אלא אם נעשה בכתב ונחתם על ידי אותו צד, כל שינוי או תיקון לחוזה זה וכל תוספת לחוזה זה יעשו בכתב ובחתימת הצדדים.</w:t>
      </w:r>
    </w:p>
    <w:p w:rsidR="00691FB4" w:rsidRDefault="00691FB4" w:rsidP="00691FB4">
      <w:pPr>
        <w:numPr>
          <w:ilvl w:val="1"/>
          <w:numId w:val="1"/>
        </w:numPr>
        <w:spacing w:after="200" w:line="240" w:lineRule="exact"/>
        <w:ind w:right="78"/>
        <w:jc w:val="both"/>
        <w:rPr>
          <w:rtl/>
        </w:rPr>
      </w:pPr>
      <w:r>
        <w:rPr>
          <w:rFonts w:hint="cs"/>
          <w:rtl/>
        </w:rPr>
        <w:t>הודעה מצד לחוזה למשנהו תעשה בכתב, על פי הכתובות שבמבוא לחוזה זה, במסירה אישית או בדואר רשום. הודעה שתישלח בדואר רשום תחשב כנתקבלה 72 שעות לאחר הישלחה מבית דואר בישראל.</w:t>
      </w:r>
    </w:p>
    <w:p w:rsidR="00691FB4" w:rsidRDefault="00691FB4" w:rsidP="00691FB4">
      <w:pPr>
        <w:numPr>
          <w:ilvl w:val="1"/>
          <w:numId w:val="1"/>
        </w:numPr>
        <w:spacing w:after="200" w:line="240" w:lineRule="exact"/>
        <w:ind w:right="78"/>
        <w:jc w:val="both"/>
      </w:pPr>
      <w:r>
        <w:rPr>
          <w:rFonts w:hint="cs"/>
          <w:rtl/>
        </w:rPr>
        <w:t>סמכות השיפוט לגבי כל דבר ועני</w:t>
      </w:r>
      <w:r w:rsidR="00B86FF6">
        <w:rPr>
          <w:rFonts w:hint="cs"/>
          <w:rtl/>
        </w:rPr>
        <w:t>י</w:t>
      </w:r>
      <w:r>
        <w:rPr>
          <w:rFonts w:hint="cs"/>
          <w:rtl/>
        </w:rPr>
        <w:t>ן הנובעים מחוזה זה תהא לבתי המשפט המוסמכים בעיר תל-אביב יפו בלבד.</w:t>
      </w:r>
    </w:p>
    <w:p w:rsidR="00691FB4" w:rsidRDefault="00691FB4" w:rsidP="00691FB4">
      <w:pPr>
        <w:spacing w:line="240" w:lineRule="exact"/>
        <w:ind w:left="1080" w:right="120" w:hanging="600"/>
        <w:jc w:val="center"/>
        <w:rPr>
          <w:b/>
          <w:bCs/>
          <w:sz w:val="22"/>
          <w:rtl/>
        </w:rPr>
      </w:pPr>
      <w:r>
        <w:rPr>
          <w:rFonts w:hint="cs"/>
          <w:b/>
          <w:bCs/>
          <w:sz w:val="22"/>
          <w:rtl/>
        </w:rPr>
        <w:t>ולראיה באו הצדדים על החתום:</w:t>
      </w:r>
    </w:p>
    <w:p w:rsidR="00691FB4" w:rsidRDefault="00691FB4" w:rsidP="00691FB4">
      <w:pPr>
        <w:spacing w:line="240" w:lineRule="exact"/>
        <w:ind w:left="1080" w:right="120" w:hanging="600"/>
        <w:jc w:val="center"/>
        <w:rPr>
          <w:sz w:val="22"/>
          <w:rtl/>
        </w:rPr>
      </w:pPr>
    </w:p>
    <w:p w:rsidR="00403196" w:rsidRDefault="00403196" w:rsidP="00691FB4">
      <w:pPr>
        <w:spacing w:line="240" w:lineRule="exact"/>
        <w:ind w:left="1080" w:right="120" w:hanging="600"/>
        <w:jc w:val="center"/>
        <w:rPr>
          <w:sz w:val="22"/>
          <w:rtl/>
        </w:rPr>
      </w:pPr>
    </w:p>
    <w:p w:rsidR="002A3466" w:rsidRDefault="002A3466" w:rsidP="00691FB4">
      <w:pPr>
        <w:spacing w:line="240" w:lineRule="exact"/>
        <w:ind w:left="1080" w:right="120" w:hanging="600"/>
        <w:jc w:val="center"/>
        <w:rPr>
          <w:sz w:val="22"/>
        </w:rPr>
      </w:pPr>
    </w:p>
    <w:p w:rsidR="00691FB4" w:rsidRDefault="00553E40" w:rsidP="00691FB4">
      <w:pPr>
        <w:spacing w:line="240" w:lineRule="exact"/>
        <w:ind w:left="6600" w:right="120" w:hanging="6120"/>
        <w:jc w:val="center"/>
        <w:rPr>
          <w:sz w:val="22"/>
          <w:rtl/>
        </w:rPr>
      </w:pPr>
      <w:r>
        <w:rPr>
          <w:rFonts w:hint="cs"/>
          <w:sz w:val="22"/>
          <w:rtl/>
        </w:rPr>
        <w:t xml:space="preserve">  </w:t>
      </w:r>
      <w:r w:rsidR="00691FB4">
        <w:rPr>
          <w:rFonts w:hint="cs"/>
          <w:sz w:val="22"/>
          <w:rtl/>
        </w:rPr>
        <w:t>___________________________                             ____________________</w:t>
      </w:r>
    </w:p>
    <w:p w:rsidR="00691FB4" w:rsidRDefault="00691FB4" w:rsidP="00691FB4">
      <w:pPr>
        <w:spacing w:line="240" w:lineRule="exact"/>
        <w:ind w:left="720" w:right="120" w:firstLine="720"/>
        <w:jc w:val="center"/>
        <w:rPr>
          <w:b/>
          <w:bCs/>
          <w:sz w:val="22"/>
          <w:rtl/>
        </w:rPr>
      </w:pPr>
      <w:r>
        <w:rPr>
          <w:rFonts w:hint="cs"/>
          <w:b/>
          <w:bCs/>
          <w:sz w:val="22"/>
          <w:rtl/>
        </w:rPr>
        <w:tab/>
      </w:r>
      <w:r>
        <w:rPr>
          <w:rFonts w:hint="cs"/>
          <w:b/>
          <w:bCs/>
          <w:sz w:val="22"/>
          <w:rtl/>
        </w:rPr>
        <w:tab/>
      </w:r>
      <w:r>
        <w:rPr>
          <w:rFonts w:hint="cs"/>
          <w:b/>
          <w:bCs/>
          <w:sz w:val="22"/>
          <w:rtl/>
        </w:rPr>
        <w:tab/>
        <w:t xml:space="preserve">             </w:t>
      </w:r>
      <w:r w:rsidR="00F11871">
        <w:rPr>
          <w:rFonts w:hint="cs"/>
          <w:b/>
          <w:bCs/>
          <w:sz w:val="22"/>
          <w:rtl/>
        </w:rPr>
        <w:t xml:space="preserve">                   </w:t>
      </w:r>
      <w:r>
        <w:rPr>
          <w:rFonts w:hint="cs"/>
          <w:b/>
          <w:bCs/>
          <w:sz w:val="22"/>
          <w:rtl/>
        </w:rPr>
        <w:t xml:space="preserve">   החברה למשק וכלכלה</w:t>
      </w:r>
    </w:p>
    <w:p w:rsidR="00691FB4" w:rsidRDefault="00691FB4" w:rsidP="00691FB4">
      <w:pPr>
        <w:spacing w:line="240" w:lineRule="exact"/>
        <w:ind w:right="120" w:firstLine="720"/>
      </w:pPr>
      <w:r>
        <w:rPr>
          <w:rFonts w:hint="cs"/>
          <w:b/>
          <w:bCs/>
          <w:sz w:val="22"/>
          <w:rtl/>
        </w:rPr>
        <w:t xml:space="preserve">(חתימת מורשי החתימה + חותמת הרשות) </w:t>
      </w:r>
      <w:r>
        <w:rPr>
          <w:rFonts w:hint="cs"/>
          <w:b/>
          <w:bCs/>
          <w:sz w:val="22"/>
          <w:rtl/>
        </w:rPr>
        <w:tab/>
        <w:t xml:space="preserve">         </w:t>
      </w:r>
      <w:r w:rsidR="00F11871">
        <w:rPr>
          <w:rFonts w:hint="cs"/>
          <w:b/>
          <w:bCs/>
          <w:sz w:val="22"/>
          <w:rtl/>
        </w:rPr>
        <w:t xml:space="preserve">     </w:t>
      </w:r>
      <w:r>
        <w:rPr>
          <w:rFonts w:hint="cs"/>
          <w:b/>
          <w:bCs/>
          <w:sz w:val="22"/>
          <w:rtl/>
        </w:rPr>
        <w:t xml:space="preserve">  של השלטון המקומי בע"מ</w:t>
      </w:r>
      <w:bookmarkEnd w:id="0"/>
      <w:bookmarkEnd w:id="1"/>
      <w:bookmarkEnd w:id="3"/>
      <w:bookmarkEnd w:id="4"/>
    </w:p>
    <w:sectPr w:rsidR="00691FB4" w:rsidSect="000D1FC0">
      <w:headerReference w:type="default" r:id="rId8"/>
      <w:endnotePr>
        <w:numFmt w:val="lowerLetter"/>
      </w:endnotePr>
      <w:pgSz w:w="11906" w:h="16838"/>
      <w:pgMar w:top="1440" w:right="1588" w:bottom="567" w:left="1588" w:header="720" w:footer="720" w:gutter="0"/>
      <w:cols w:space="720"/>
      <w:bidi/>
      <w:rtlGutter/>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146" w:rsidRDefault="00E93146">
      <w:r>
        <w:separator/>
      </w:r>
    </w:p>
  </w:endnote>
  <w:endnote w:type="continuationSeparator" w:id="0">
    <w:p w:rsidR="00E93146" w:rsidRDefault="00E9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146" w:rsidRDefault="00E93146">
      <w:r>
        <w:separator/>
      </w:r>
    </w:p>
  </w:footnote>
  <w:footnote w:type="continuationSeparator" w:id="0">
    <w:p w:rsidR="00E93146" w:rsidRDefault="00E93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50E" w:rsidRPr="00AD6974" w:rsidRDefault="007E650E" w:rsidP="007E650E">
    <w:pPr>
      <w:pStyle w:val="Header"/>
      <w:jc w:val="center"/>
      <w:rPr>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67FC9"/>
    <w:multiLevelType w:val="hybridMultilevel"/>
    <w:tmpl w:val="8F88CDFE"/>
    <w:lvl w:ilvl="0" w:tplc="C27CACD2">
      <w:start w:val="2"/>
      <w:numFmt w:val="hebrew1"/>
      <w:lvlText w:val="%1."/>
      <w:lvlJc w:val="left"/>
      <w:pPr>
        <w:tabs>
          <w:tab w:val="num" w:pos="1439"/>
        </w:tabs>
        <w:ind w:left="1439" w:right="1439" w:hanging="720"/>
      </w:pPr>
    </w:lvl>
    <w:lvl w:ilvl="1" w:tplc="040D0019">
      <w:start w:val="1"/>
      <w:numFmt w:val="decimal"/>
      <w:lvlText w:val="%2."/>
      <w:lvlJc w:val="left"/>
      <w:pPr>
        <w:tabs>
          <w:tab w:val="num" w:pos="1440"/>
        </w:tabs>
        <w:ind w:left="1440" w:hanging="360"/>
      </w:pPr>
    </w:lvl>
    <w:lvl w:ilvl="2" w:tplc="040D001B">
      <w:start w:val="1"/>
      <w:numFmt w:val="decimal"/>
      <w:lvlText w:val="%3."/>
      <w:lvlJc w:val="left"/>
      <w:pPr>
        <w:tabs>
          <w:tab w:val="num" w:pos="2160"/>
        </w:tabs>
        <w:ind w:left="2160" w:hanging="360"/>
      </w:pPr>
    </w:lvl>
    <w:lvl w:ilvl="3" w:tplc="040D000F">
      <w:start w:val="1"/>
      <w:numFmt w:val="decimal"/>
      <w:lvlText w:val="%4."/>
      <w:lvlJc w:val="left"/>
      <w:pPr>
        <w:tabs>
          <w:tab w:val="num" w:pos="2880"/>
        </w:tabs>
        <w:ind w:left="2880" w:hanging="360"/>
      </w:pPr>
    </w:lvl>
    <w:lvl w:ilvl="4" w:tplc="040D0019">
      <w:start w:val="1"/>
      <w:numFmt w:val="decimal"/>
      <w:lvlText w:val="%5."/>
      <w:lvlJc w:val="left"/>
      <w:pPr>
        <w:tabs>
          <w:tab w:val="num" w:pos="3600"/>
        </w:tabs>
        <w:ind w:left="3600" w:hanging="360"/>
      </w:pPr>
    </w:lvl>
    <w:lvl w:ilvl="5" w:tplc="040D001B">
      <w:start w:val="1"/>
      <w:numFmt w:val="decimal"/>
      <w:lvlText w:val="%6."/>
      <w:lvlJc w:val="left"/>
      <w:pPr>
        <w:tabs>
          <w:tab w:val="num" w:pos="4320"/>
        </w:tabs>
        <w:ind w:left="4320" w:hanging="360"/>
      </w:pPr>
    </w:lvl>
    <w:lvl w:ilvl="6" w:tplc="040D000F">
      <w:start w:val="1"/>
      <w:numFmt w:val="decimal"/>
      <w:lvlText w:val="%7."/>
      <w:lvlJc w:val="left"/>
      <w:pPr>
        <w:tabs>
          <w:tab w:val="num" w:pos="5040"/>
        </w:tabs>
        <w:ind w:left="5040" w:hanging="360"/>
      </w:pPr>
    </w:lvl>
    <w:lvl w:ilvl="7" w:tplc="040D0019">
      <w:start w:val="1"/>
      <w:numFmt w:val="decimal"/>
      <w:lvlText w:val="%8."/>
      <w:lvlJc w:val="left"/>
      <w:pPr>
        <w:tabs>
          <w:tab w:val="num" w:pos="5760"/>
        </w:tabs>
        <w:ind w:left="5760" w:hanging="360"/>
      </w:pPr>
    </w:lvl>
    <w:lvl w:ilvl="8" w:tplc="040D001B">
      <w:start w:val="1"/>
      <w:numFmt w:val="decimal"/>
      <w:lvlText w:val="%9."/>
      <w:lvlJc w:val="left"/>
      <w:pPr>
        <w:tabs>
          <w:tab w:val="num" w:pos="6480"/>
        </w:tabs>
        <w:ind w:left="6480" w:hanging="360"/>
      </w:pPr>
    </w:lvl>
  </w:abstractNum>
  <w:abstractNum w:abstractNumId="1">
    <w:nsid w:val="23484544"/>
    <w:multiLevelType w:val="multilevel"/>
    <w:tmpl w:val="956E1F5E"/>
    <w:lvl w:ilvl="0">
      <w:start w:val="1"/>
      <w:numFmt w:val="decimal"/>
      <w:pStyle w:val="Heading4"/>
      <w:lvlText w:val="%1."/>
      <w:lvlJc w:val="center"/>
      <w:pPr>
        <w:tabs>
          <w:tab w:val="num" w:pos="567"/>
        </w:tabs>
        <w:ind w:left="567" w:right="567" w:hanging="454"/>
      </w:pPr>
      <w:rPr>
        <w:rFonts w:ascii="Times New Roman" w:hAnsi="Times New Roman" w:cs="David"/>
        <w:b w:val="0"/>
        <w:bCs w:val="0"/>
        <w:i w:val="0"/>
        <w:iCs w:val="0"/>
        <w:strike w:val="0"/>
        <w:dstrike w:val="0"/>
        <w:color w:val="000000"/>
        <w:sz w:val="22"/>
        <w:szCs w:val="22"/>
        <w:u w:val="none"/>
        <w:effect w:val="none"/>
        <w:vertAlign w:val="baseline"/>
      </w:rPr>
    </w:lvl>
    <w:lvl w:ilvl="1">
      <w:start w:val="1"/>
      <w:numFmt w:val="decimal"/>
      <w:lvlText w:val="%1.%2."/>
      <w:lvlJc w:val="center"/>
      <w:pPr>
        <w:tabs>
          <w:tab w:val="num" w:pos="1134"/>
        </w:tabs>
        <w:ind w:left="1134" w:right="1134" w:hanging="454"/>
      </w:pPr>
      <w:rPr>
        <w:rFonts w:ascii="Times New Roman" w:hAnsi="Times New Roman" w:cs="David"/>
        <w:b w:val="0"/>
        <w:bCs w:val="0"/>
        <w:i w:val="0"/>
        <w:iCs w:val="0"/>
        <w:strike w:val="0"/>
        <w:dstrike w:val="0"/>
        <w:color w:val="000000"/>
        <w:sz w:val="22"/>
        <w:szCs w:val="22"/>
        <w:u w:val="none"/>
        <w:effect w:val="none"/>
        <w:vertAlign w:val="baseline"/>
      </w:rPr>
    </w:lvl>
    <w:lvl w:ilvl="2">
      <w:start w:val="1"/>
      <w:numFmt w:val="decimal"/>
      <w:lvlText w:val="%1.%2.%3."/>
      <w:lvlJc w:val="left"/>
      <w:pPr>
        <w:tabs>
          <w:tab w:val="num" w:pos="1871"/>
        </w:tabs>
        <w:ind w:left="1871" w:right="1871" w:hanging="794"/>
      </w:pPr>
      <w:rPr>
        <w:rFonts w:ascii="Times New Roman" w:hAnsi="Times New Roman" w:cs="David"/>
        <w:b w:val="0"/>
        <w:bCs w:val="0"/>
        <w:i w:val="0"/>
        <w:iCs w:val="0"/>
        <w:strike w:val="0"/>
        <w:dstrike w:val="0"/>
        <w:color w:val="000000"/>
        <w:sz w:val="22"/>
        <w:szCs w:val="22"/>
        <w:u w:val="none"/>
        <w:effect w:val="none"/>
        <w:vertAlign w:val="baseline"/>
      </w:rPr>
    </w:lvl>
    <w:lvl w:ilvl="3">
      <w:start w:val="1"/>
      <w:numFmt w:val="decimal"/>
      <w:lvlText w:val="%1.%2.%3.%4."/>
      <w:lvlJc w:val="center"/>
      <w:pPr>
        <w:tabs>
          <w:tab w:val="num" w:pos="2665"/>
        </w:tabs>
        <w:ind w:left="2665" w:right="2665" w:hanging="510"/>
      </w:pPr>
      <w:rPr>
        <w:rFonts w:ascii="Times New Roman" w:hAnsi="Times New Roman" w:cs="David"/>
        <w:b w:val="0"/>
        <w:bCs w:val="0"/>
        <w:i w:val="0"/>
        <w:iCs w:val="0"/>
        <w:strike w:val="0"/>
        <w:dstrike w:val="0"/>
        <w:color w:val="000000"/>
        <w:sz w:val="22"/>
        <w:szCs w:val="22"/>
        <w:u w:val="none"/>
        <w:effect w:val="none"/>
        <w:vertAlign w:val="baseline"/>
      </w:rPr>
    </w:lvl>
    <w:lvl w:ilvl="4">
      <w:start w:val="1"/>
      <w:numFmt w:val="decimal"/>
      <w:lvlText w:val="%1.%2.%3.%4.%5."/>
      <w:lvlJc w:val="center"/>
      <w:pPr>
        <w:tabs>
          <w:tab w:val="num" w:pos="4933"/>
        </w:tabs>
        <w:ind w:left="4933" w:right="4933" w:hanging="2382"/>
      </w:pPr>
      <w:rPr>
        <w:rFonts w:ascii="Times New Roman" w:hAnsi="Times New Roman" w:cs="David"/>
        <w:b w:val="0"/>
        <w:bCs w:val="0"/>
        <w:i w:val="0"/>
        <w:iCs w:val="0"/>
        <w:strike w:val="0"/>
        <w:dstrike w:val="0"/>
        <w:color w:val="000000"/>
        <w:sz w:val="22"/>
        <w:szCs w:val="22"/>
        <w:u w:val="none"/>
        <w:effect w:val="none"/>
        <w:vertAlign w:val="baseline"/>
      </w:rPr>
    </w:lvl>
    <w:lvl w:ilvl="5">
      <w:start w:val="1"/>
      <w:numFmt w:val="decimal"/>
      <w:lvlText w:val="%1.%2.%3.%4.%5.%6."/>
      <w:lvlJc w:val="center"/>
      <w:pPr>
        <w:tabs>
          <w:tab w:val="num" w:pos="5954"/>
        </w:tabs>
        <w:ind w:left="5954" w:right="5954" w:hanging="2836"/>
      </w:pPr>
      <w:rPr>
        <w:rFonts w:ascii="Times New Roman" w:hAnsi="Times New Roman" w:cs="David"/>
        <w:b w:val="0"/>
        <w:bCs w:val="0"/>
        <w:i w:val="0"/>
        <w:iCs w:val="0"/>
        <w:strike w:val="0"/>
        <w:dstrike w:val="0"/>
        <w:color w:val="000000"/>
        <w:sz w:val="22"/>
        <w:szCs w:val="22"/>
        <w:u w:val="none"/>
        <w:effect w:val="none"/>
        <w:vertAlign w:val="baseline"/>
      </w:rPr>
    </w:lvl>
    <w:lvl w:ilvl="6">
      <w:start w:val="1"/>
      <w:numFmt w:val="decimal"/>
      <w:lvlText w:val="%1.%2.%3.%4.%5.%6.%7."/>
      <w:lvlJc w:val="center"/>
      <w:pPr>
        <w:tabs>
          <w:tab w:val="num" w:pos="4252"/>
        </w:tabs>
        <w:ind w:left="4252" w:right="4252" w:hanging="567"/>
      </w:pPr>
      <w:rPr>
        <w:rFonts w:ascii="Times New Roman" w:hAnsi="Times New Roman" w:cs="David"/>
        <w:b w:val="0"/>
        <w:bCs w:val="0"/>
        <w:i w:val="0"/>
        <w:iCs w:val="0"/>
        <w:strike w:val="0"/>
        <w:dstrike w:val="0"/>
        <w:color w:val="000000"/>
        <w:sz w:val="22"/>
        <w:szCs w:val="22"/>
        <w:u w:val="none"/>
        <w:effect w:val="none"/>
        <w:vertAlign w:val="baseline"/>
      </w:rPr>
    </w:lvl>
    <w:lvl w:ilvl="7">
      <w:start w:val="1"/>
      <w:numFmt w:val="decimal"/>
      <w:lvlText w:val="%1.%2.%3.%4.%5.%6.%7.%8"/>
      <w:lvlJc w:val="center"/>
      <w:pPr>
        <w:tabs>
          <w:tab w:val="num" w:pos="4819"/>
        </w:tabs>
        <w:ind w:left="4819" w:right="4819" w:hanging="567"/>
      </w:pPr>
      <w:rPr>
        <w:rFonts w:ascii="Times New Roman" w:hAnsi="Times New Roman" w:cs="David"/>
        <w:b w:val="0"/>
        <w:bCs w:val="0"/>
        <w:i w:val="0"/>
        <w:iCs w:val="0"/>
        <w:strike w:val="0"/>
        <w:dstrike w:val="0"/>
        <w:color w:val="000000"/>
        <w:sz w:val="22"/>
        <w:szCs w:val="22"/>
        <w:u w:val="none"/>
        <w:effect w:val="none"/>
        <w:vertAlign w:val="baseline"/>
      </w:rPr>
    </w:lvl>
    <w:lvl w:ilvl="8">
      <w:start w:val="1"/>
      <w:numFmt w:val="decimal"/>
      <w:lvlText w:val="%1.%2.%3.%4.%5.%6.%7.%8.%9."/>
      <w:lvlJc w:val="center"/>
      <w:pPr>
        <w:tabs>
          <w:tab w:val="num" w:pos="5386"/>
        </w:tabs>
        <w:ind w:left="5386" w:right="5386" w:hanging="567"/>
      </w:pPr>
      <w:rPr>
        <w:rFonts w:ascii="Times New Roman" w:hAnsi="Times New Roman" w:cs="David"/>
        <w:b w:val="0"/>
        <w:bCs w:val="0"/>
        <w:i w:val="0"/>
        <w:iCs w:val="0"/>
        <w:strike w:val="0"/>
        <w:dstrike w:val="0"/>
        <w:color w:val="000000"/>
        <w:sz w:val="22"/>
        <w:szCs w:val="22"/>
        <w:u w:val="none"/>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B4"/>
    <w:rsid w:val="00026AA0"/>
    <w:rsid w:val="00034331"/>
    <w:rsid w:val="00035912"/>
    <w:rsid w:val="000510EC"/>
    <w:rsid w:val="000635E1"/>
    <w:rsid w:val="00083849"/>
    <w:rsid w:val="000914B3"/>
    <w:rsid w:val="000A5C0C"/>
    <w:rsid w:val="000D1FC0"/>
    <w:rsid w:val="00123282"/>
    <w:rsid w:val="00135897"/>
    <w:rsid w:val="001433DF"/>
    <w:rsid w:val="0025025E"/>
    <w:rsid w:val="00276FC6"/>
    <w:rsid w:val="002A3466"/>
    <w:rsid w:val="002B203A"/>
    <w:rsid w:val="002B595F"/>
    <w:rsid w:val="002E2C17"/>
    <w:rsid w:val="003269F0"/>
    <w:rsid w:val="00342DAA"/>
    <w:rsid w:val="00365391"/>
    <w:rsid w:val="00374DBF"/>
    <w:rsid w:val="003A1C60"/>
    <w:rsid w:val="003B2466"/>
    <w:rsid w:val="003F3003"/>
    <w:rsid w:val="00403196"/>
    <w:rsid w:val="004501FE"/>
    <w:rsid w:val="00473935"/>
    <w:rsid w:val="004769B8"/>
    <w:rsid w:val="004C5D3E"/>
    <w:rsid w:val="004E3836"/>
    <w:rsid w:val="004E47B7"/>
    <w:rsid w:val="004E7FFB"/>
    <w:rsid w:val="0053377D"/>
    <w:rsid w:val="00553E40"/>
    <w:rsid w:val="00594718"/>
    <w:rsid w:val="005954C8"/>
    <w:rsid w:val="005B412E"/>
    <w:rsid w:val="005C586B"/>
    <w:rsid w:val="005E12C9"/>
    <w:rsid w:val="00666DDF"/>
    <w:rsid w:val="00691FB4"/>
    <w:rsid w:val="006939C4"/>
    <w:rsid w:val="006A5939"/>
    <w:rsid w:val="006A625A"/>
    <w:rsid w:val="006B0599"/>
    <w:rsid w:val="006B0C19"/>
    <w:rsid w:val="007276C1"/>
    <w:rsid w:val="007568FF"/>
    <w:rsid w:val="007772AD"/>
    <w:rsid w:val="007E650E"/>
    <w:rsid w:val="008336A0"/>
    <w:rsid w:val="0083495D"/>
    <w:rsid w:val="00841DEF"/>
    <w:rsid w:val="008909CA"/>
    <w:rsid w:val="008A0914"/>
    <w:rsid w:val="008D1E0F"/>
    <w:rsid w:val="008D4D2F"/>
    <w:rsid w:val="00907080"/>
    <w:rsid w:val="00911E9F"/>
    <w:rsid w:val="009120DB"/>
    <w:rsid w:val="00971D5F"/>
    <w:rsid w:val="009775AB"/>
    <w:rsid w:val="009B2F6F"/>
    <w:rsid w:val="009B360A"/>
    <w:rsid w:val="00A0458E"/>
    <w:rsid w:val="00A25BA1"/>
    <w:rsid w:val="00A30C59"/>
    <w:rsid w:val="00A76069"/>
    <w:rsid w:val="00A909BD"/>
    <w:rsid w:val="00AB168B"/>
    <w:rsid w:val="00AD5E41"/>
    <w:rsid w:val="00B1529C"/>
    <w:rsid w:val="00B456D0"/>
    <w:rsid w:val="00B51E44"/>
    <w:rsid w:val="00B77372"/>
    <w:rsid w:val="00B86FF6"/>
    <w:rsid w:val="00BB56E6"/>
    <w:rsid w:val="00BD669F"/>
    <w:rsid w:val="00BD7DA5"/>
    <w:rsid w:val="00BE524B"/>
    <w:rsid w:val="00C0187D"/>
    <w:rsid w:val="00C16B48"/>
    <w:rsid w:val="00C30F37"/>
    <w:rsid w:val="00C3346A"/>
    <w:rsid w:val="00C33A78"/>
    <w:rsid w:val="00C55711"/>
    <w:rsid w:val="00C869E5"/>
    <w:rsid w:val="00C9511F"/>
    <w:rsid w:val="00CA4AED"/>
    <w:rsid w:val="00CA7EA7"/>
    <w:rsid w:val="00CE6725"/>
    <w:rsid w:val="00CF71A3"/>
    <w:rsid w:val="00D7503D"/>
    <w:rsid w:val="00D87AB9"/>
    <w:rsid w:val="00D97300"/>
    <w:rsid w:val="00DE293F"/>
    <w:rsid w:val="00E32457"/>
    <w:rsid w:val="00E54802"/>
    <w:rsid w:val="00E86A27"/>
    <w:rsid w:val="00E93146"/>
    <w:rsid w:val="00EA413C"/>
    <w:rsid w:val="00EC4EC2"/>
    <w:rsid w:val="00ED7510"/>
    <w:rsid w:val="00EE5D04"/>
    <w:rsid w:val="00F11871"/>
    <w:rsid w:val="00F25DCD"/>
    <w:rsid w:val="00F95EF4"/>
    <w:rsid w:val="00FA3E3B"/>
    <w:rsid w:val="00FB15D8"/>
    <w:rsid w:val="00FC10C3"/>
    <w:rsid w:val="00FE5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B4"/>
    <w:pPr>
      <w:bidi/>
      <w:spacing w:after="0" w:line="240" w:lineRule="auto"/>
    </w:pPr>
    <w:rPr>
      <w:rFonts w:ascii="Times New Roman" w:eastAsia="Times New Roman" w:hAnsi="Times New Roman" w:cs="David"/>
      <w:noProof/>
      <w:sz w:val="20"/>
      <w:szCs w:val="24"/>
      <w:lang w:eastAsia="he-IL"/>
    </w:rPr>
  </w:style>
  <w:style w:type="paragraph" w:styleId="Heading4">
    <w:name w:val="heading 4"/>
    <w:basedOn w:val="Normal"/>
    <w:next w:val="Normal"/>
    <w:link w:val="Heading4Char"/>
    <w:qFormat/>
    <w:rsid w:val="00691FB4"/>
    <w:pPr>
      <w:keepNext/>
      <w:numPr>
        <w:numId w:val="1"/>
      </w:numPr>
      <w:jc w:val="both"/>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1FB4"/>
    <w:rPr>
      <w:rFonts w:ascii="Times New Roman" w:eastAsia="Times New Roman" w:hAnsi="Times New Roman" w:cs="David"/>
      <w:b/>
      <w:bCs/>
      <w:noProof/>
      <w:sz w:val="20"/>
      <w:szCs w:val="24"/>
      <w:u w:val="single"/>
      <w:lang w:eastAsia="he-IL"/>
    </w:rPr>
  </w:style>
  <w:style w:type="paragraph" w:styleId="Header">
    <w:name w:val="header"/>
    <w:basedOn w:val="Normal"/>
    <w:link w:val="HeaderChar"/>
    <w:rsid w:val="00691FB4"/>
    <w:pPr>
      <w:tabs>
        <w:tab w:val="center" w:pos="4153"/>
        <w:tab w:val="right" w:pos="8306"/>
      </w:tabs>
    </w:pPr>
    <w:rPr>
      <w:szCs w:val="20"/>
    </w:rPr>
  </w:style>
  <w:style w:type="character" w:customStyle="1" w:styleId="HeaderChar">
    <w:name w:val="Header Char"/>
    <w:basedOn w:val="DefaultParagraphFont"/>
    <w:link w:val="Header"/>
    <w:rsid w:val="00691FB4"/>
    <w:rPr>
      <w:rFonts w:ascii="Times New Roman" w:eastAsia="Times New Roman" w:hAnsi="Times New Roman" w:cs="David"/>
      <w:noProof/>
      <w:sz w:val="20"/>
      <w:szCs w:val="20"/>
      <w:lang w:eastAsia="he-IL"/>
    </w:rPr>
  </w:style>
  <w:style w:type="paragraph" w:styleId="ListParagraph">
    <w:name w:val="List Paragraph"/>
    <w:basedOn w:val="Normal"/>
    <w:uiPriority w:val="34"/>
    <w:qFormat/>
    <w:rsid w:val="00691FB4"/>
    <w:pPr>
      <w:ind w:left="720"/>
      <w:contextualSpacing/>
    </w:pPr>
  </w:style>
  <w:style w:type="paragraph" w:styleId="BalloonText">
    <w:name w:val="Balloon Text"/>
    <w:basedOn w:val="Normal"/>
    <w:link w:val="BalloonTextChar"/>
    <w:uiPriority w:val="99"/>
    <w:semiHidden/>
    <w:unhideWhenUsed/>
    <w:rsid w:val="00907080"/>
    <w:rPr>
      <w:rFonts w:ascii="Tahoma" w:hAnsi="Tahoma" w:cs="Tahoma"/>
      <w:sz w:val="18"/>
      <w:szCs w:val="18"/>
    </w:rPr>
  </w:style>
  <w:style w:type="character" w:customStyle="1" w:styleId="BalloonTextChar">
    <w:name w:val="Balloon Text Char"/>
    <w:basedOn w:val="DefaultParagraphFont"/>
    <w:link w:val="BalloonText"/>
    <w:uiPriority w:val="99"/>
    <w:semiHidden/>
    <w:rsid w:val="00907080"/>
    <w:rPr>
      <w:rFonts w:ascii="Tahoma" w:eastAsia="Times New Roman" w:hAnsi="Tahoma" w:cs="Tahoma"/>
      <w:noProof/>
      <w:sz w:val="18"/>
      <w:szCs w:val="18"/>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B4"/>
    <w:pPr>
      <w:bidi/>
      <w:spacing w:after="0" w:line="240" w:lineRule="auto"/>
    </w:pPr>
    <w:rPr>
      <w:rFonts w:ascii="Times New Roman" w:eastAsia="Times New Roman" w:hAnsi="Times New Roman" w:cs="David"/>
      <w:noProof/>
      <w:sz w:val="20"/>
      <w:szCs w:val="24"/>
      <w:lang w:eastAsia="he-IL"/>
    </w:rPr>
  </w:style>
  <w:style w:type="paragraph" w:styleId="Heading4">
    <w:name w:val="heading 4"/>
    <w:basedOn w:val="Normal"/>
    <w:next w:val="Normal"/>
    <w:link w:val="Heading4Char"/>
    <w:qFormat/>
    <w:rsid w:val="00691FB4"/>
    <w:pPr>
      <w:keepNext/>
      <w:numPr>
        <w:numId w:val="1"/>
      </w:numPr>
      <w:jc w:val="both"/>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91FB4"/>
    <w:rPr>
      <w:rFonts w:ascii="Times New Roman" w:eastAsia="Times New Roman" w:hAnsi="Times New Roman" w:cs="David"/>
      <w:b/>
      <w:bCs/>
      <w:noProof/>
      <w:sz w:val="20"/>
      <w:szCs w:val="24"/>
      <w:u w:val="single"/>
      <w:lang w:eastAsia="he-IL"/>
    </w:rPr>
  </w:style>
  <w:style w:type="paragraph" w:styleId="Header">
    <w:name w:val="header"/>
    <w:basedOn w:val="Normal"/>
    <w:link w:val="HeaderChar"/>
    <w:rsid w:val="00691FB4"/>
    <w:pPr>
      <w:tabs>
        <w:tab w:val="center" w:pos="4153"/>
        <w:tab w:val="right" w:pos="8306"/>
      </w:tabs>
    </w:pPr>
    <w:rPr>
      <w:szCs w:val="20"/>
    </w:rPr>
  </w:style>
  <w:style w:type="character" w:customStyle="1" w:styleId="HeaderChar">
    <w:name w:val="Header Char"/>
    <w:basedOn w:val="DefaultParagraphFont"/>
    <w:link w:val="Header"/>
    <w:rsid w:val="00691FB4"/>
    <w:rPr>
      <w:rFonts w:ascii="Times New Roman" w:eastAsia="Times New Roman" w:hAnsi="Times New Roman" w:cs="David"/>
      <w:noProof/>
      <w:sz w:val="20"/>
      <w:szCs w:val="20"/>
      <w:lang w:eastAsia="he-IL"/>
    </w:rPr>
  </w:style>
  <w:style w:type="paragraph" w:styleId="ListParagraph">
    <w:name w:val="List Paragraph"/>
    <w:basedOn w:val="Normal"/>
    <w:uiPriority w:val="34"/>
    <w:qFormat/>
    <w:rsid w:val="00691FB4"/>
    <w:pPr>
      <w:ind w:left="720"/>
      <w:contextualSpacing/>
    </w:pPr>
  </w:style>
  <w:style w:type="paragraph" w:styleId="BalloonText">
    <w:name w:val="Balloon Text"/>
    <w:basedOn w:val="Normal"/>
    <w:link w:val="BalloonTextChar"/>
    <w:uiPriority w:val="99"/>
    <w:semiHidden/>
    <w:unhideWhenUsed/>
    <w:rsid w:val="00907080"/>
    <w:rPr>
      <w:rFonts w:ascii="Tahoma" w:hAnsi="Tahoma" w:cs="Tahoma"/>
      <w:sz w:val="18"/>
      <w:szCs w:val="18"/>
    </w:rPr>
  </w:style>
  <w:style w:type="character" w:customStyle="1" w:styleId="BalloonTextChar">
    <w:name w:val="Balloon Text Char"/>
    <w:basedOn w:val="DefaultParagraphFont"/>
    <w:link w:val="BalloonText"/>
    <w:uiPriority w:val="99"/>
    <w:semiHidden/>
    <w:rsid w:val="00907080"/>
    <w:rPr>
      <w:rFonts w:ascii="Tahoma" w:eastAsia="Times New Roman" w:hAnsi="Tahoma" w:cs="Tahoma"/>
      <w:noProof/>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2960</Characters>
  <Application>Microsoft Office Word</Application>
  <DocSecurity>0</DocSecurity>
  <Lines>24</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החברה למשק וכלכלה של השלטון המקומי</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אוהד לזר</dc:creator>
  <cp:lastModifiedBy>‏‏משתמש Windows</cp:lastModifiedBy>
  <cp:revision>2</cp:revision>
  <cp:lastPrinted>2018-04-25T06:41:00Z</cp:lastPrinted>
  <dcterms:created xsi:type="dcterms:W3CDTF">2018-05-28T12:44:00Z</dcterms:created>
  <dcterms:modified xsi:type="dcterms:W3CDTF">2018-05-28T12:44:00Z</dcterms:modified>
</cp:coreProperties>
</file>